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AD7E33" w:rsidRPr="00A55B38" w14:paraId="29AF7828" w14:textId="77777777" w:rsidTr="00D87B53">
        <w:tc>
          <w:tcPr>
            <w:tcW w:w="10068" w:type="dxa"/>
          </w:tcPr>
          <w:p w14:paraId="0D3DF3F1" w14:textId="77777777" w:rsidR="00AD7E33" w:rsidRPr="00A55B38" w:rsidRDefault="00AD7E33" w:rsidP="00D87B53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1CC416E8" w14:textId="77777777" w:rsidR="00AD7E33" w:rsidRPr="00A55B38" w:rsidRDefault="00AD7E33" w:rsidP="00D87B53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AD7E33" w:rsidRPr="00A55B38" w14:paraId="27EACE9D" w14:textId="77777777" w:rsidTr="00D87B53">
        <w:tc>
          <w:tcPr>
            <w:tcW w:w="10068" w:type="dxa"/>
          </w:tcPr>
          <w:p w14:paraId="4BA16102" w14:textId="77777777" w:rsidR="00AD7E33" w:rsidRPr="00A41ECA" w:rsidRDefault="00AD7E33" w:rsidP="00D87B53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91378B3" w14:textId="77777777" w:rsidR="00AD7E33" w:rsidRPr="00A41ECA" w:rsidRDefault="00AD7E33" w:rsidP="00D87B53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4B0A1EE1" w14:textId="77777777" w:rsidR="00AD7E33" w:rsidRDefault="00AD7E33" w:rsidP="00D87B53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5E4F6BE3" w14:textId="77777777" w:rsidR="00AD7E33" w:rsidRPr="00A55B38" w:rsidRDefault="00AD7E33" w:rsidP="00D87B53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6052D21" w14:textId="77777777" w:rsidR="00AD7E33" w:rsidRPr="00580D59" w:rsidRDefault="00AD7E33" w:rsidP="00AD7E33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 w:rsidRPr="00580D59">
        <w:rPr>
          <w:rFonts w:asciiTheme="minorHAnsi" w:hAnsiTheme="minorHAnsi" w:cstheme="minorHAnsi"/>
          <w:b/>
          <w:bCs/>
          <w:spacing w:val="-6"/>
        </w:rPr>
        <w:t>ΤΜΗΜΑ ΔΙΟΙΚΗΤΙΚΗΣ ΕΠΙΣΤΗΜΗΣ ΚΑΙ ΤΕΧΝΟΛΟΓΙΑΣ</w:t>
      </w:r>
    </w:p>
    <w:p w14:paraId="3FA151DC" w14:textId="77777777" w:rsidR="00AD7E33" w:rsidRDefault="00AD7E33" w:rsidP="00AD7E33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 w:rsidRPr="00580D59">
        <w:rPr>
          <w:rFonts w:asciiTheme="minorHAnsi" w:hAnsiTheme="minorHAnsi" w:cstheme="minorHAnsi"/>
          <w:b/>
          <w:bCs/>
          <w:spacing w:val="-6"/>
        </w:rPr>
        <w:t>(Πρώην Τμήμα Διοίκησης Επιχειρήσεων  (Μεσολόγγι) - ΤΕΙ Δυτικής Ελλάδας)</w:t>
      </w:r>
    </w:p>
    <w:p w14:paraId="2ACE3CF7" w14:textId="77777777" w:rsidR="00AD7E33" w:rsidRPr="00A55B38" w:rsidRDefault="00AD7E33" w:rsidP="00AD7E33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 w:rsidRPr="000615A2">
        <w:rPr>
          <w:rFonts w:asciiTheme="minorHAnsi" w:hAnsiTheme="minorHAnsi" w:cstheme="minorHAnsi"/>
          <w:b/>
          <w:bCs/>
          <w:spacing w:val="-6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AD7E33" w:rsidRPr="00A55B38" w14:paraId="01FCDD9C" w14:textId="77777777" w:rsidTr="00D87B53">
        <w:tc>
          <w:tcPr>
            <w:tcW w:w="10068" w:type="dxa"/>
            <w:gridSpan w:val="2"/>
          </w:tcPr>
          <w:p w14:paraId="4505939E" w14:textId="4C3A63F4" w:rsidR="00AD7E33" w:rsidRPr="00A55B38" w:rsidRDefault="00AD7E33" w:rsidP="00D87B53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6"/>
              </w:rPr>
              <w:t>ΕΠΙΛΟΓΗΣ 2</w:t>
            </w:r>
            <w:r w:rsidRPr="00AD7E33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>
              <w:rPr>
                <w:rFonts w:asciiTheme="minorHAnsi" w:hAnsiTheme="minorHAnsi" w:cstheme="minorHAnsi"/>
                <w:b/>
                <w:bCs/>
                <w:spacing w:val="-6"/>
              </w:rPr>
              <w:t xml:space="preserve"> ΑΝΑΚΟΙΝΩΣΗΣ ΓΙΑ ΣΥΜΜΕΤΟΧΗ ΣΤΟ ΜΑΘΗΜΑ ΤΗΣ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ΠΡΑΚΤΙΚΗΣ ΑΣΚΗΣΗΣ </w:t>
            </w:r>
            <w:r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AD7E33" w:rsidRPr="00A55B38" w14:paraId="565714C8" w14:textId="77777777" w:rsidTr="00D87B53">
        <w:tc>
          <w:tcPr>
            <w:tcW w:w="5034" w:type="dxa"/>
          </w:tcPr>
          <w:p w14:paraId="5CCE488A" w14:textId="77777777" w:rsidR="00AD7E33" w:rsidRPr="00A55B38" w:rsidRDefault="00AD7E33" w:rsidP="00D87B53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70C1D00A" w14:textId="77777777" w:rsidR="00AD7E33" w:rsidRPr="00A41ECA" w:rsidRDefault="00AD7E33" w:rsidP="00D87B53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580D59">
              <w:rPr>
                <w:rFonts w:asciiTheme="minorHAnsi" w:hAnsiTheme="minorHAnsi" w:cstheme="minorHAnsi"/>
                <w:b/>
                <w:bCs/>
              </w:rPr>
              <w:t>Αριστογιάννης Γαρμπής</w:t>
            </w:r>
          </w:p>
        </w:tc>
      </w:tr>
    </w:tbl>
    <w:p w14:paraId="65C50DF4" w14:textId="77777777" w:rsidR="00AD7E33" w:rsidRDefault="00AD7E33" w:rsidP="00AD7E33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53B5268D" w14:textId="0372111C" w:rsidR="00AD7E33" w:rsidRPr="00A55B38" w:rsidRDefault="00AD7E33" w:rsidP="00AD7E33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>
        <w:rPr>
          <w:rFonts w:asciiTheme="minorHAnsi" w:hAnsiTheme="minorHAnsi" w:cstheme="minorHAnsi"/>
          <w:b/>
          <w:bCs/>
          <w:spacing w:val="-3"/>
        </w:rPr>
        <w:t>11</w:t>
      </w:r>
      <w:r w:rsidRPr="00A55B3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04</w:t>
      </w:r>
      <w:r w:rsidRPr="00A55B38">
        <w:rPr>
          <w:rFonts w:asciiTheme="minorHAnsi" w:hAnsiTheme="minorHAnsi" w:cstheme="minorHAnsi"/>
          <w:b/>
          <w:bCs/>
        </w:rPr>
        <w:t>/2024</w:t>
      </w:r>
    </w:p>
    <w:p w14:paraId="6794D20D" w14:textId="77777777" w:rsidR="00AD7E33" w:rsidRDefault="00AD7E33" w:rsidP="00AD7E33">
      <w:pPr>
        <w:pStyle w:val="a3"/>
        <w:spacing w:before="1"/>
        <w:rPr>
          <w:rFonts w:asciiTheme="minorHAnsi" w:hAnsiTheme="minorHAnsi" w:cstheme="minorHAnsi"/>
        </w:rPr>
      </w:pPr>
    </w:p>
    <w:p w14:paraId="534B2CF7" w14:textId="77777777" w:rsidR="00AD7E33" w:rsidRDefault="00AD7E33" w:rsidP="00AD7E33">
      <w:pPr>
        <w:pStyle w:val="a3"/>
        <w:tabs>
          <w:tab w:val="left" w:pos="9616"/>
        </w:tabs>
        <w:ind w:left="851"/>
        <w:jc w:val="both"/>
      </w:pPr>
      <w:r>
        <w:t xml:space="preserve">Μετά το πέρας του χρόνου υποβολής των αιτήσεων εκδήλωσης ενδιαφέροντος από τους φοιτητές του Τμήματος </w:t>
      </w:r>
      <w:r w:rsidRPr="00580D59">
        <w:t xml:space="preserve">Διοικητικής Επιστήμης και Τεχνολογίας </w:t>
      </w:r>
      <w:r>
        <w:t xml:space="preserve">(πρώην </w:t>
      </w:r>
      <w:r w:rsidRPr="00580D59">
        <w:t>Διοίκησης Επιχειρήσεων  (Μεσολόγγι)</w:t>
      </w:r>
      <w:r>
        <w:t xml:space="preserve"> του π. ΤΕΙ Δυτικής Ελλάδας)  για τη συμμετοχή τους στην πράξη </w:t>
      </w:r>
      <w:r w:rsidRPr="003F72D2">
        <w:t>«Πρακτική Άσκηση Πανεπιστημίου Πατρών ακ.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>
        <w:t xml:space="preserve">, διαπιστώθηκε </w:t>
      </w:r>
      <w:r>
        <w:rPr>
          <w:b/>
          <w:bCs/>
        </w:rPr>
        <w:t>ότι δεν υπέβαλε αίτηση κανένας φοιτητής</w:t>
      </w:r>
      <w:r>
        <w:t>.</w:t>
      </w:r>
    </w:p>
    <w:p w14:paraId="0608DD52" w14:textId="77777777" w:rsidR="00AD7E33" w:rsidRPr="001D15F5" w:rsidRDefault="00AD7E33" w:rsidP="00AD7E33">
      <w:pPr>
        <w:pStyle w:val="a3"/>
        <w:tabs>
          <w:tab w:val="left" w:pos="9616"/>
        </w:tabs>
        <w:ind w:left="851"/>
        <w:jc w:val="both"/>
        <w:rPr>
          <w:b/>
          <w:bCs/>
        </w:rPr>
      </w:pPr>
      <w:r>
        <w:t xml:space="preserve">Μετά το πέρας της προθεσμίας </w:t>
      </w:r>
      <w:r w:rsidRPr="001D15F5">
        <w:t>πέντε (5) ημερών</w:t>
      </w:r>
      <w:r>
        <w:t xml:space="preserve"> για την υποβολή ενστάσεων, διαπιστώθηκε </w:t>
      </w:r>
      <w:r w:rsidRPr="001D15F5">
        <w:rPr>
          <w:b/>
          <w:bCs/>
        </w:rPr>
        <w:t>ότι δεν υπεβλήθη καμία ένσταση.</w:t>
      </w:r>
    </w:p>
    <w:p w14:paraId="1D1F413F" w14:textId="77777777" w:rsidR="00AD7E33" w:rsidRDefault="00AD7E33" w:rsidP="00AD7E33">
      <w:pPr>
        <w:pStyle w:val="a3"/>
        <w:rPr>
          <w:b/>
        </w:rPr>
      </w:pPr>
    </w:p>
    <w:p w14:paraId="5316D90A" w14:textId="77777777" w:rsidR="00AD7E33" w:rsidRDefault="00AD7E33" w:rsidP="00AD7E33">
      <w:pPr>
        <w:tabs>
          <w:tab w:val="left" w:pos="9465"/>
        </w:tabs>
      </w:pPr>
    </w:p>
    <w:p w14:paraId="2E913597" w14:textId="77777777" w:rsidR="00AD7E33" w:rsidRPr="003C1CCF" w:rsidRDefault="00AD7E33" w:rsidP="00AD7E33">
      <w:pPr>
        <w:jc w:val="both"/>
        <w:rPr>
          <w:rFonts w:eastAsia="SimSun"/>
          <w:lang w:eastAsia="zh-CN"/>
        </w:rPr>
      </w:pPr>
      <w:r w:rsidRPr="003C1CCF">
        <w:rPr>
          <w:rFonts w:eastAsia="SimSun"/>
          <w:lang w:eastAsia="zh-CN"/>
        </w:rPr>
        <w:t xml:space="preserve">Η Επιτροπή Πρακτικής Άσκησης του Τμήματος Διοικητικής Επιστήμης και Τεχνολογίας: </w:t>
      </w:r>
    </w:p>
    <w:p w14:paraId="13C1BD59" w14:textId="77777777" w:rsidR="00AD7E33" w:rsidRPr="003C1CCF" w:rsidRDefault="00AD7E33" w:rsidP="00AD7E33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  <w:r w:rsidRPr="003C1CCF">
        <w:rPr>
          <w:rFonts w:eastAsia="SimSun"/>
          <w:lang w:eastAsia="zh-CN"/>
        </w:rPr>
        <w:t>Αριστογιάννης Γαρμπής, Καθηγητής (Επιστημονικά Υπεύθυνος) (Πρόεδρος)</w:t>
      </w:r>
    </w:p>
    <w:p w14:paraId="0A89AA7F" w14:textId="77777777" w:rsidR="00AD7E33" w:rsidRPr="003C1CCF" w:rsidRDefault="00AD7E33" w:rsidP="00AD7E33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  <w:r w:rsidRPr="003C1CCF">
        <w:rPr>
          <w:rFonts w:eastAsia="SimSun"/>
          <w:lang w:eastAsia="zh-CN"/>
        </w:rPr>
        <w:t>Μαρία Ρήγκου, Επίκ. Καθηγήτρια (Γραμματέας)</w:t>
      </w:r>
    </w:p>
    <w:p w14:paraId="5E5E6F3A" w14:textId="77777777" w:rsidR="00AD7E33" w:rsidRPr="003C1CCF" w:rsidRDefault="00AD7E33" w:rsidP="00AD7E33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  <w:r w:rsidRPr="003C1CCF">
        <w:rPr>
          <w:rFonts w:eastAsia="SimSun"/>
          <w:lang w:eastAsia="zh-CN"/>
        </w:rPr>
        <w:t>Κωνσταντίνος Γιωτόπουλος, Επίκ. Καθηγητής (Μέλος)</w:t>
      </w: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636147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3400A" w14:textId="77777777" w:rsidR="00636147" w:rsidRDefault="00636147">
      <w:r>
        <w:separator/>
      </w:r>
    </w:p>
  </w:endnote>
  <w:endnote w:type="continuationSeparator" w:id="0">
    <w:p w14:paraId="4996DD94" w14:textId="77777777" w:rsidR="00636147" w:rsidRDefault="006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399FADC3" w:rsidR="00A225C8" w:rsidRDefault="00A225C8" w:rsidP="00F654BB">
    <w:pPr>
      <w:pStyle w:val="a3"/>
      <w:spacing w:line="14" w:lineRule="auto"/>
      <w:jc w:val="center"/>
      <w:rPr>
        <w:sz w:val="20"/>
      </w:rPr>
    </w:pP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95ECD" w14:textId="77777777" w:rsidR="00636147" w:rsidRDefault="00636147">
      <w:r>
        <w:separator/>
      </w:r>
    </w:p>
  </w:footnote>
  <w:footnote w:type="continuationSeparator" w:id="0">
    <w:p w14:paraId="2FD8889E" w14:textId="77777777" w:rsidR="00636147" w:rsidRDefault="0063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A591F" w14:textId="1E88653E" w:rsidR="00A225C8" w:rsidRDefault="00C05C34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7DB46187" wp14:editId="1573F582">
          <wp:simplePos x="0" y="0"/>
          <wp:positionH relativeFrom="column">
            <wp:posOffset>139700</wp:posOffset>
          </wp:positionH>
          <wp:positionV relativeFrom="paragraph">
            <wp:posOffset>79375</wp:posOffset>
          </wp:positionV>
          <wp:extent cx="6663690" cy="792480"/>
          <wp:effectExtent l="0" t="0" r="3810" b="0"/>
          <wp:wrapTight wrapText="bothSides">
            <wp:wrapPolygon edited="0">
              <wp:start x="14511" y="519"/>
              <wp:lineTo x="62" y="2077"/>
              <wp:lineTo x="62" y="14538"/>
              <wp:lineTo x="14511" y="16096"/>
              <wp:lineTo x="21551" y="16096"/>
              <wp:lineTo x="21551" y="1558"/>
              <wp:lineTo x="20439" y="519"/>
              <wp:lineTo x="14511" y="519"/>
            </wp:wrapPolygon>
          </wp:wrapTight>
          <wp:docPr id="39153536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2082016288">
    <w:abstractNumId w:val="0"/>
  </w:num>
  <w:num w:numId="2" w16cid:durableId="1951163007">
    <w:abstractNumId w:val="2"/>
  </w:num>
  <w:num w:numId="3" w16cid:durableId="117338324">
    <w:abstractNumId w:val="3"/>
  </w:num>
  <w:num w:numId="4" w16cid:durableId="1337732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226A3"/>
    <w:rsid w:val="000368C9"/>
    <w:rsid w:val="00097AC2"/>
    <w:rsid w:val="00097E7C"/>
    <w:rsid w:val="000D7F4C"/>
    <w:rsid w:val="001218FA"/>
    <w:rsid w:val="00237E62"/>
    <w:rsid w:val="00384AF7"/>
    <w:rsid w:val="003D14B0"/>
    <w:rsid w:val="00430836"/>
    <w:rsid w:val="00444A8D"/>
    <w:rsid w:val="004A0226"/>
    <w:rsid w:val="00576179"/>
    <w:rsid w:val="00594988"/>
    <w:rsid w:val="0059710D"/>
    <w:rsid w:val="00636147"/>
    <w:rsid w:val="006529CC"/>
    <w:rsid w:val="00654FEE"/>
    <w:rsid w:val="006629B7"/>
    <w:rsid w:val="006729F6"/>
    <w:rsid w:val="006A074C"/>
    <w:rsid w:val="00701BEA"/>
    <w:rsid w:val="0075436F"/>
    <w:rsid w:val="007D4008"/>
    <w:rsid w:val="008371FA"/>
    <w:rsid w:val="008C4FE8"/>
    <w:rsid w:val="009368F5"/>
    <w:rsid w:val="009D110D"/>
    <w:rsid w:val="00A222CE"/>
    <w:rsid w:val="00A225C8"/>
    <w:rsid w:val="00A55B38"/>
    <w:rsid w:val="00AD7E33"/>
    <w:rsid w:val="00B226EE"/>
    <w:rsid w:val="00C05C34"/>
    <w:rsid w:val="00D96A94"/>
    <w:rsid w:val="00DB74F6"/>
    <w:rsid w:val="00DD5994"/>
    <w:rsid w:val="00E0271D"/>
    <w:rsid w:val="00EC03BE"/>
    <w:rsid w:val="00F43BA1"/>
    <w:rsid w:val="00F654BB"/>
    <w:rsid w:val="00FA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99"/>
    <w:rsid w:val="00444A8D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13</cp:revision>
  <dcterms:created xsi:type="dcterms:W3CDTF">2024-01-18T13:19:00Z</dcterms:created>
  <dcterms:modified xsi:type="dcterms:W3CDTF">2024-04-11T10:11:00Z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