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B834B86" w14:textId="77777777" w:rsidR="000615A2" w:rsidRDefault="000615A2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>
        <w:rPr>
          <w:rFonts w:asciiTheme="minorHAnsi" w:hAnsiTheme="minorHAnsi" w:cstheme="minorHAnsi"/>
          <w:b/>
          <w:bCs/>
          <w:spacing w:val="-6"/>
        </w:rPr>
        <w:t xml:space="preserve">ΤΜΗΜΑ ΑΛΙΕΙΑΣ &amp; ΥΔΑΤΟΚΑΛΛΙΕΡΓΕΙΩΝ </w:t>
      </w:r>
    </w:p>
    <w:p w14:paraId="7A461A5D" w14:textId="0843BBBF" w:rsidR="000615A2" w:rsidRDefault="000615A2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>
        <w:rPr>
          <w:rFonts w:asciiTheme="minorHAnsi" w:hAnsiTheme="minorHAnsi" w:cstheme="minorHAnsi"/>
          <w:b/>
          <w:bCs/>
          <w:spacing w:val="-6"/>
        </w:rPr>
        <w:t>(Για το πρόγραμμα Σπουδών ΑΛΙΕΙΑΣ &amp; ΥΔΑΤΟΚΑΛΛΙΕΡΓΕΙΩΝ (5ετές)</w:t>
      </w:r>
    </w:p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 w:rsidRPr="000615A2">
        <w:rPr>
          <w:rFonts w:asciiTheme="minorHAnsi" w:hAnsiTheme="minorHAnsi" w:cstheme="minorHAnsi"/>
          <w:b/>
          <w:bCs/>
          <w:spacing w:val="-6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93E3E42" w:rsidR="0075436F" w:rsidRPr="00A55B38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38683875" w:rsidR="0075436F" w:rsidRPr="00A41ECA" w:rsidRDefault="000615A2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Βιδάλης Κοσμάς</w:t>
            </w:r>
          </w:p>
        </w:tc>
      </w:tr>
    </w:tbl>
    <w:p w14:paraId="7F85DE98" w14:textId="01EA80B3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DB1850">
        <w:rPr>
          <w:rFonts w:asciiTheme="minorHAnsi" w:hAnsiTheme="minorHAnsi" w:cstheme="minorHAnsi"/>
          <w:b/>
          <w:bCs/>
        </w:rPr>
        <w:t>8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DB1850">
        <w:rPr>
          <w:rFonts w:asciiTheme="minorHAnsi" w:hAnsiTheme="minorHAnsi" w:cstheme="minorHAnsi"/>
          <w:b/>
          <w:bCs/>
        </w:rPr>
        <w:t>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59B2512D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0615A2">
        <w:rPr>
          <w:b/>
          <w:bCs/>
        </w:rPr>
        <w:t>Αλιείας και Υδατοκαλλιεργειών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220CB13" w14:textId="77777777" w:rsidR="000615A2" w:rsidRPr="000615A2" w:rsidRDefault="000615A2" w:rsidP="000615A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jc w:val="both"/>
        <w:rPr>
          <w:rFonts w:eastAsia="SimSun"/>
          <w:color w:val="000000" w:themeColor="text1"/>
          <w:lang w:eastAsia="zh-CN"/>
        </w:rPr>
      </w:pPr>
      <w:bookmarkStart w:id="1" w:name="_Hlk158283513"/>
      <w:r w:rsidRPr="000615A2">
        <w:rPr>
          <w:color w:val="000000" w:themeColor="text1"/>
        </w:rPr>
        <w:t>Βιδάλης Κοσμάς, Καθηγητής</w:t>
      </w:r>
      <w:r w:rsidRPr="000615A2">
        <w:rPr>
          <w:rFonts w:eastAsia="SimSun"/>
          <w:color w:val="000000" w:themeColor="text1"/>
          <w:lang w:eastAsia="zh-CN"/>
        </w:rPr>
        <w:t xml:space="preserve"> (Επιστημονικά Υπεύθυνος) (Πρόεδρος)</w:t>
      </w:r>
    </w:p>
    <w:p w14:paraId="4F1B8718" w14:textId="77777777" w:rsidR="000615A2" w:rsidRPr="000615A2" w:rsidRDefault="000615A2" w:rsidP="000615A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jc w:val="both"/>
        <w:rPr>
          <w:rFonts w:eastAsia="SimSun"/>
          <w:color w:val="000000" w:themeColor="text1"/>
          <w:lang w:eastAsia="zh-CN"/>
        </w:rPr>
      </w:pPr>
      <w:r w:rsidRPr="000615A2">
        <w:rPr>
          <w:color w:val="000000" w:themeColor="text1"/>
        </w:rPr>
        <w:t>Μουτόπουλος Δημήτριος, Αν. Καθηγητής,</w:t>
      </w:r>
      <w:r w:rsidRPr="000615A2">
        <w:rPr>
          <w:rFonts w:eastAsia="SimSun"/>
          <w:color w:val="000000" w:themeColor="text1"/>
          <w:lang w:eastAsia="zh-CN"/>
        </w:rPr>
        <w:t xml:space="preserve"> (Γραμματέας)</w:t>
      </w:r>
    </w:p>
    <w:p w14:paraId="39348397" w14:textId="3BAFD89B" w:rsidR="00097E7C" w:rsidRPr="000615A2" w:rsidRDefault="000615A2" w:rsidP="000615A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jc w:val="both"/>
        <w:rPr>
          <w:rFonts w:eastAsia="SimSun"/>
          <w:color w:val="000000" w:themeColor="text1"/>
          <w:lang w:eastAsia="zh-CN"/>
        </w:rPr>
      </w:pPr>
      <w:r w:rsidRPr="000615A2">
        <w:rPr>
          <w:color w:val="000000" w:themeColor="text1"/>
        </w:rPr>
        <w:t xml:space="preserve">Πούλος Κων/νος, Επίκουρος Καθηγητής, </w:t>
      </w:r>
      <w:r w:rsidRPr="000615A2">
        <w:rPr>
          <w:rFonts w:eastAsia="SimSun"/>
          <w:color w:val="000000" w:themeColor="text1"/>
          <w:lang w:eastAsia="zh-CN"/>
        </w:rPr>
        <w:t xml:space="preserve"> (Μέλος)</w:t>
      </w:r>
    </w:p>
    <w:bookmarkEnd w:id="1"/>
    <w:p w14:paraId="460E4C2F" w14:textId="1C57FCD7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0615A2">
        <w:rPr>
          <w:rFonts w:asciiTheme="minorHAnsi" w:hAnsiTheme="minorHAnsi" w:cstheme="minorHAnsi"/>
          <w:b/>
        </w:rPr>
        <w:t>14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DB1850">
        <w:rPr>
          <w:rFonts w:asciiTheme="minorHAnsi" w:hAnsiTheme="minorHAnsi" w:cstheme="minorHAnsi"/>
        </w:rPr>
        <w:t xml:space="preserve"> </w:t>
      </w:r>
      <w:r w:rsidR="000615A2" w:rsidRPr="00DB1850">
        <w:rPr>
          <w:rFonts w:asciiTheme="minorHAnsi" w:hAnsiTheme="minorHAnsi" w:cstheme="minorHAnsi"/>
          <w:b/>
        </w:rPr>
        <w:t>21</w:t>
      </w:r>
      <w:r w:rsidRPr="00A222CE">
        <w:rPr>
          <w:rFonts w:asciiTheme="minorHAnsi" w:hAnsiTheme="minorHAnsi" w:cstheme="minorHAnsi"/>
        </w:rPr>
        <w:t>:</w:t>
      </w: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1171E0E7" w14:textId="77777777" w:rsidR="000615A2" w:rsidRPr="000615A2" w:rsidRDefault="000615A2" w:rsidP="000615A2">
      <w:pPr>
        <w:pStyle w:val="a4"/>
        <w:widowControl/>
        <w:numPr>
          <w:ilvl w:val="0"/>
          <w:numId w:val="5"/>
        </w:numPr>
        <w:spacing w:before="120" w:beforeAutospacing="1" w:after="120" w:afterAutospacing="1" w:line="276" w:lineRule="auto"/>
        <w:jc w:val="both"/>
      </w:pPr>
      <w:r w:rsidRPr="000615A2">
        <w:t>Ο αριθμός των μαθημάτων στα οποία έχει εξεταστεί επιτυχώς ο φοιτητής μέχρι και το 6</w:t>
      </w:r>
      <w:r w:rsidRPr="000615A2">
        <w:rPr>
          <w:vertAlign w:val="superscript"/>
        </w:rPr>
        <w:t>ο</w:t>
      </w:r>
      <w:r w:rsidRPr="000615A2">
        <w:t xml:space="preserve"> εξάμηνο (με συντελεστή βαρύτητας 50%), </w:t>
      </w:r>
      <w:r w:rsidRPr="000615A2">
        <w:rPr>
          <w:b/>
          <w:bCs/>
          <w:i/>
          <w:iCs/>
        </w:rPr>
        <w:t>α</w:t>
      </w:r>
      <w:r w:rsidRPr="000615A2">
        <w:t>.</w:t>
      </w:r>
    </w:p>
    <w:p w14:paraId="58CDAD32" w14:textId="77777777" w:rsidR="000615A2" w:rsidRPr="000615A2" w:rsidRDefault="000615A2" w:rsidP="000615A2">
      <w:pPr>
        <w:pStyle w:val="a4"/>
        <w:widowControl/>
        <w:numPr>
          <w:ilvl w:val="0"/>
          <w:numId w:val="5"/>
        </w:numPr>
        <w:spacing w:before="120" w:beforeAutospacing="1" w:after="120" w:afterAutospacing="1" w:line="276" w:lineRule="auto"/>
        <w:jc w:val="both"/>
      </w:pPr>
      <w:r w:rsidRPr="000615A2">
        <w:t>Ο μέσος όρος βαθμολογίας του φοιτητή στα μαθήματα που έχει περάσει μέχρι και το 6</w:t>
      </w:r>
      <w:r w:rsidRPr="000615A2">
        <w:rPr>
          <w:vertAlign w:val="superscript"/>
        </w:rPr>
        <w:t>ο</w:t>
      </w:r>
      <w:r w:rsidRPr="000615A2">
        <w:t xml:space="preserve"> εξάμηνο (με συντελεστή βαρύτητας 30%), </w:t>
      </w:r>
      <w:r w:rsidRPr="000615A2">
        <w:rPr>
          <w:b/>
          <w:bCs/>
          <w:i/>
          <w:iCs/>
        </w:rPr>
        <w:t>β</w:t>
      </w:r>
      <w:r w:rsidRPr="000615A2">
        <w:t>.</w:t>
      </w:r>
    </w:p>
    <w:p w14:paraId="657A489B" w14:textId="77777777" w:rsidR="000615A2" w:rsidRPr="000615A2" w:rsidRDefault="000615A2" w:rsidP="000615A2">
      <w:pPr>
        <w:pStyle w:val="a4"/>
        <w:widowControl/>
        <w:numPr>
          <w:ilvl w:val="0"/>
          <w:numId w:val="5"/>
        </w:numPr>
        <w:spacing w:before="120" w:beforeAutospacing="1" w:after="120" w:afterAutospacing="1" w:line="276" w:lineRule="auto"/>
        <w:jc w:val="both"/>
      </w:pPr>
      <w:r w:rsidRPr="000615A2">
        <w:t>Το τρέχον εξάμηνο σπουδών του φοιτητή (με συντελεστή βαρύτητας 20%),</w:t>
      </w:r>
      <w:r w:rsidRPr="000615A2">
        <w:rPr>
          <w:b/>
          <w:bCs/>
          <w:i/>
          <w:iCs/>
        </w:rPr>
        <w:t xml:space="preserve"> γ</w:t>
      </w:r>
      <w:r w:rsidRPr="000615A2">
        <w:t>.</w:t>
      </w:r>
    </w:p>
    <w:p w14:paraId="1F403C4D" w14:textId="77777777" w:rsidR="000615A2" w:rsidRPr="000615A2" w:rsidRDefault="000615A2" w:rsidP="000615A2">
      <w:pPr>
        <w:spacing w:before="120" w:after="120" w:line="276" w:lineRule="auto"/>
        <w:ind w:firstLine="567"/>
        <w:jc w:val="both"/>
      </w:pPr>
      <w:r w:rsidRPr="000615A2">
        <w:t>Επομένως, οι αιτούντες φοιτητές κατατάσσονται κατά φθίνουσα σειρά, με ακρίβεια 2 δεκαδικών ψηφίων, σύμφωνα με τον παρακάτω τύπο: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615A2" w:rsidRPr="000615A2" w14:paraId="0356B8D4" w14:textId="77777777" w:rsidTr="00233F22">
        <w:tc>
          <w:tcPr>
            <w:tcW w:w="4148" w:type="dxa"/>
            <w:vAlign w:val="center"/>
          </w:tcPr>
          <w:p w14:paraId="7E560F37" w14:textId="77777777" w:rsidR="000615A2" w:rsidRPr="000615A2" w:rsidRDefault="000615A2" w:rsidP="00233F22">
            <w:pPr>
              <w:spacing w:before="120" w:after="120" w:line="276" w:lineRule="auto"/>
              <w:jc w:val="right"/>
            </w:pPr>
            <w:r w:rsidRPr="000615A2">
              <w:rPr>
                <w:b/>
                <w:bCs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4692A87E" w14:textId="77777777" w:rsidR="000615A2" w:rsidRPr="000615A2" w:rsidRDefault="000615A2" w:rsidP="00233F22">
            <w:pPr>
              <w:spacing w:before="120" w:after="120" w:line="276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30FD4255" w14:textId="77777777" w:rsidR="000615A2" w:rsidRPr="000615A2" w:rsidRDefault="000615A2" w:rsidP="000615A2">
      <w:pPr>
        <w:spacing w:before="120" w:after="120" w:line="276" w:lineRule="auto"/>
        <w:jc w:val="both"/>
      </w:pPr>
      <w:r w:rsidRPr="000615A2"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7EE67BE2" w14:textId="77777777" w:rsidR="000615A2" w:rsidRPr="0067421C" w:rsidRDefault="000615A2" w:rsidP="000615A2">
      <w:pPr>
        <w:spacing w:before="120" w:after="120" w:line="276" w:lineRule="auto"/>
        <w:jc w:val="both"/>
      </w:pPr>
      <w:r w:rsidRPr="000615A2">
        <w:t>Τα ΑΜΕΑ προηγούνται της διαδικασίας και για την μεταξύ τους κατάταξη ακολουθούν τον ίδιο αλγόριθμο αξιολόγησης, όπως περιγράφεται παραπάνω</w:t>
      </w:r>
      <w:r w:rsidRPr="00DB1850">
        <w:t>.</w:t>
      </w:r>
    </w:p>
    <w:p w14:paraId="5C3EE4A4" w14:textId="24AF4CC8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0615A2">
        <w:rPr>
          <w:b/>
          <w:bCs/>
          <w:i/>
          <w:iCs/>
        </w:rPr>
        <w:t>Αλιείας &amp; Υδατοκαλλιεργειών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0615A2">
        <w:rPr>
          <w:rFonts w:asciiTheme="minorHAnsi" w:hAnsiTheme="minorHAnsi" w:cstheme="minorHAnsi"/>
          <w:b/>
        </w:rPr>
        <w:t>Δεκατέσσερις (14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0615A2" w:rsidRPr="000615A2">
        <w:rPr>
          <w:rFonts w:asciiTheme="minorHAnsi" w:hAnsiTheme="minorHAnsi" w:cstheme="minorHAnsi"/>
        </w:rPr>
        <w:t>Δεκατέσσερις (14)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φοιτητές/τριες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lastRenderedPageBreak/>
        <w:t>ΕΝΣΤΑΣΕΙΣ</w:t>
      </w:r>
    </w:p>
    <w:p w14:paraId="7D19FD3B" w14:textId="74D6015C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7E2712">
        <w:rPr>
          <w:rFonts w:asciiTheme="minorHAnsi" w:hAnsiTheme="minorHAnsi" w:cstheme="minorHAnsi"/>
        </w:rPr>
        <w:t xml:space="preserve">από την επομένη της 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7E2712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506FBAA6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0615A2">
        <w:rPr>
          <w:b/>
          <w:bCs/>
        </w:rPr>
        <w:t>Αλιείας και Υδατοκαλλιεργειών</w:t>
      </w:r>
      <w:r w:rsidRPr="008C4FE8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Default="008C4FE8">
      <w:pPr>
        <w:jc w:val="both"/>
      </w:pPr>
    </w:p>
    <w:p w14:paraId="24631C07" w14:textId="25AC6602" w:rsidR="00430836" w:rsidRDefault="00430836" w:rsidP="00430836">
      <w:pPr>
        <w:pStyle w:val="a3"/>
        <w:ind w:left="1300" w:right="874"/>
        <w:jc w:val="both"/>
        <w:rPr>
          <w:b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>
        <w:rPr>
          <w:b/>
        </w:rPr>
        <w:t>επικυρώνονται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17FC35C5" w14:textId="77777777" w:rsidR="001F57CE" w:rsidRDefault="001F57CE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032"/>
        <w:gridCol w:w="1106"/>
        <w:gridCol w:w="2126"/>
        <w:gridCol w:w="2127"/>
        <w:gridCol w:w="1071"/>
      </w:tblGrid>
      <w:tr w:rsidR="00660BA8" w:rsidRPr="00C61EBA" w14:paraId="6FCB30C4" w14:textId="77777777" w:rsidTr="009E3BF4">
        <w:trPr>
          <w:trHeight w:val="728"/>
          <w:jc w:val="center"/>
        </w:trPr>
        <w:tc>
          <w:tcPr>
            <w:tcW w:w="919" w:type="dxa"/>
            <w:shd w:val="clear" w:color="auto" w:fill="auto"/>
            <w:vAlign w:val="center"/>
            <w:hideMark/>
          </w:tcPr>
          <w:p w14:paraId="659690C6" w14:textId="77777777" w:rsidR="00660BA8" w:rsidRPr="00C61EBA" w:rsidRDefault="00660BA8" w:rsidP="003D14B0">
            <w:pPr>
              <w:jc w:val="center"/>
              <w:rPr>
                <w:b/>
                <w:bCs/>
                <w:color w:val="000000"/>
              </w:rPr>
            </w:pPr>
            <w:bookmarkStart w:id="2" w:name="_Hlk154731634"/>
            <w:r w:rsidRPr="00C61EB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5C3CD804" w14:textId="77777777" w:rsidR="00660BA8" w:rsidRPr="00C61EBA" w:rsidRDefault="00660BA8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2537F45C" w14:textId="65971A7F" w:rsidR="00660BA8" w:rsidRPr="003D14B0" w:rsidRDefault="00660BA8" w:rsidP="003D14B0">
            <w:pPr>
              <w:jc w:val="center"/>
              <w:rPr>
                <w:b/>
                <w:bCs/>
                <w:color w:val="000000"/>
              </w:rPr>
            </w:pPr>
            <w:r w:rsidRPr="00660BA8">
              <w:rPr>
                <w:b/>
                <w:bCs/>
                <w:color w:val="000000"/>
              </w:rPr>
              <w:t>εξάμηνο σπουδών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A63E44" w14:textId="7D59E8D8" w:rsidR="00660BA8" w:rsidRPr="00C61EBA" w:rsidRDefault="00660BA8" w:rsidP="003D14B0">
            <w:pPr>
              <w:jc w:val="center"/>
              <w:rPr>
                <w:b/>
                <w:bCs/>
                <w:color w:val="000000"/>
              </w:rPr>
            </w:pPr>
            <w:r w:rsidRPr="00660BA8">
              <w:rPr>
                <w:b/>
                <w:bCs/>
                <w:color w:val="000000"/>
              </w:rPr>
              <w:t>αριθμός των μαθημάτων στα οποία έχει εξεταστεί επιτυχώς ο φοιτητής μέχρι και το 6ο εξάμηνο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AAFB687" w14:textId="6071576F" w:rsidR="00660BA8" w:rsidRPr="00C61EBA" w:rsidRDefault="00660BA8" w:rsidP="003D14B0">
            <w:pPr>
              <w:jc w:val="center"/>
              <w:rPr>
                <w:b/>
                <w:bCs/>
                <w:color w:val="000000"/>
              </w:rPr>
            </w:pPr>
            <w:r w:rsidRPr="00660BA8">
              <w:rPr>
                <w:b/>
                <w:bCs/>
                <w:color w:val="000000"/>
              </w:rPr>
              <w:t>μέσος όρος βαθμολογίας του φοιτητή στα μαθήματα που έχει περάσει μέχρι και το 6ο εξάμηνο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3B921F65" w14:textId="6C98CE3C" w:rsidR="00660BA8" w:rsidRPr="001218FA" w:rsidRDefault="00660BA8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</w:tr>
      <w:tr w:rsidR="00660BA8" w:rsidRPr="00C61EBA" w14:paraId="0C2D0299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41E0A341" w14:textId="4DF0E67A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61E3D1F9" w14:textId="48A354EF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1083642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7BFB23BB" w14:textId="3CFE3FBF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C96BAD0" w14:textId="00E063F3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6D899D65" w14:textId="3B67016C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7,38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5A806EF1" w14:textId="75677797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26,0936</w:t>
            </w:r>
          </w:p>
        </w:tc>
      </w:tr>
      <w:tr w:rsidR="00660BA8" w:rsidRPr="00C61EBA" w14:paraId="28F79A6F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1F65AD1E" w14:textId="2DC6C0F2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1AAF2275" w14:textId="321EA915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1083559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4BC99737" w14:textId="5D496345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FBAFDBA" w14:textId="63722355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3A4712F" w14:textId="2CC268D8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7,09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04A0D427" w14:textId="1D63C069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25,0682</w:t>
            </w:r>
          </w:p>
        </w:tc>
      </w:tr>
      <w:tr w:rsidR="00660BA8" w:rsidRPr="00C61EBA" w14:paraId="0FA61870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7BB6ABB2" w14:textId="3CE4C999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29E5BE62" w14:textId="719E26C3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1083630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6DC56CAC" w14:textId="5B41E998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9E6EFBB" w14:textId="0AAB55A5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3B87AC7B" w14:textId="6A016438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52FB5985" w14:textId="16D94CFF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23,4857</w:t>
            </w:r>
          </w:p>
        </w:tc>
      </w:tr>
      <w:tr w:rsidR="00660BA8" w:rsidRPr="00C61EBA" w14:paraId="7AF4D334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72044159" w14:textId="3016C993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284BEA2C" w14:textId="7A9F7C11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1083693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036350C3" w14:textId="536786B2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41DF3DA" w14:textId="45A73182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C20AFB6" w14:textId="3A230FB5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6,48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75F60A44" w14:textId="296B85BD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21,5229</w:t>
            </w:r>
          </w:p>
        </w:tc>
      </w:tr>
      <w:tr w:rsidR="00660BA8" w:rsidRPr="00C61EBA" w14:paraId="754D6C4F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66372C99" w14:textId="753FE1D1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6DB6D494" w14:textId="21DC8203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1076141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1A061A4B" w14:textId="23746C42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72B71B4" w14:textId="4469D82C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8B60B03" w14:textId="2B96F2AB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7,64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2D461982" w14:textId="1CF678DB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21,0100</w:t>
            </w:r>
          </w:p>
        </w:tc>
      </w:tr>
      <w:tr w:rsidR="00660BA8" w:rsidRPr="00C61EBA" w14:paraId="5C466DCA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36411BF8" w14:textId="2EC711D4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7ADAC9F0" w14:textId="61D4B9A3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1076224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3681FC04" w14:textId="38E29CA6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3ADFACC" w14:textId="68A05E80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347B39AE" w14:textId="6B56384D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7,61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70F403E5" w14:textId="36873131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20,9275</w:t>
            </w:r>
          </w:p>
        </w:tc>
      </w:tr>
      <w:tr w:rsidR="00660BA8" w:rsidRPr="00C61EBA" w14:paraId="0532031F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09BAB20F" w14:textId="2603B215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5A4D98CD" w14:textId="4D332DB7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1076206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6DEBE8E1" w14:textId="3F6DA623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E51FBF9" w14:textId="6C8B72B1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A3C3939" w14:textId="3CBBD24F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1B1EBC7F" w14:textId="7B76F126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20,0750</w:t>
            </w:r>
          </w:p>
        </w:tc>
      </w:tr>
      <w:tr w:rsidR="00660BA8" w:rsidRPr="00C61EBA" w14:paraId="384CDDF2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6AAE6B77" w14:textId="76D38EB7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405D9EB4" w14:textId="2259ED39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1083680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629E3D80" w14:textId="6EEE7467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BAA36BB" w14:textId="4CF4854F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C029EF6" w14:textId="5BAB0522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6,14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133D78B8" w14:textId="1D0E4288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19,7357</w:t>
            </w:r>
          </w:p>
        </w:tc>
      </w:tr>
      <w:tr w:rsidR="00660BA8" w:rsidRPr="00C61EBA" w14:paraId="4064B58A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21534420" w14:textId="2D170070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12693ABF" w14:textId="14657EFB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1076267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69FF70EC" w14:textId="14C51D08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79C0F24" w14:textId="68F77812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8FD7FCB" w14:textId="78C64545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7,09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58B20488" w14:textId="471B1B78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19,4975</w:t>
            </w:r>
          </w:p>
        </w:tc>
      </w:tr>
      <w:tr w:rsidR="00660BA8" w:rsidRPr="00C61EBA" w14:paraId="01C47E36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72955914" w14:textId="66788933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66874E52" w14:textId="1661501D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1076196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6FD49BF1" w14:textId="2E4B2262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A6F6BEE" w14:textId="1372C5C6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2F8C5B36" w14:textId="3519EAF0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6,68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621CB123" w14:textId="75F9B00B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17,8133</w:t>
            </w:r>
          </w:p>
        </w:tc>
      </w:tr>
      <w:tr w:rsidR="00660BA8" w:rsidRPr="00C61EBA" w14:paraId="0176263C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62A2027D" w14:textId="3934526D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7C4672D6" w14:textId="2132E484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1076154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35B07E7E" w14:textId="38754ED5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EF18043" w14:textId="075E01AC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21D27809" w14:textId="3C72D11E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6,38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0330C805" w14:textId="06E393F4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16,4817</w:t>
            </w:r>
          </w:p>
        </w:tc>
      </w:tr>
      <w:tr w:rsidR="00660BA8" w:rsidRPr="00C61EBA" w14:paraId="6DAA1C02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2CA58B0A" w14:textId="274B04D4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65D3D4CB" w14:textId="2AC8AE8D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1076182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0A975876" w14:textId="6FDD2E96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B296774" w14:textId="135128C1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2E72BD03" w14:textId="2B953C1F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6,31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144672AD" w14:textId="63AFB827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16,3008</w:t>
            </w:r>
          </w:p>
        </w:tc>
      </w:tr>
      <w:tr w:rsidR="00660BA8" w:rsidRPr="00C61EBA" w14:paraId="43AC1B59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35823EE5" w14:textId="0404FBB5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60B39681" w14:textId="3031737A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1083570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64A1BF5C" w14:textId="7427D11B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C3706DD" w14:textId="368DE515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60F08FA" w14:textId="7C9A1C3C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6,70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17C03489" w14:textId="67389911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15,7929</w:t>
            </w:r>
          </w:p>
        </w:tc>
      </w:tr>
      <w:tr w:rsidR="00660BA8" w:rsidRPr="00C61EBA" w14:paraId="42B2C56E" w14:textId="77777777" w:rsidTr="009E3BF4">
        <w:trPr>
          <w:trHeight w:val="40"/>
          <w:jc w:val="center"/>
        </w:trPr>
        <w:tc>
          <w:tcPr>
            <w:tcW w:w="919" w:type="dxa"/>
            <w:shd w:val="clear" w:color="auto" w:fill="auto"/>
            <w:vAlign w:val="bottom"/>
          </w:tcPr>
          <w:p w14:paraId="3CA20C49" w14:textId="4E38F531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2FBE1607" w14:textId="33F1849D" w:rsidR="00660BA8" w:rsidRPr="00C61EBA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1078397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2A5FC54A" w14:textId="53795732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7206AF2" w14:textId="71130309" w:rsidR="00660BA8" w:rsidRPr="003D14B0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1B38F31" w14:textId="0168635D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6,02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7C040EA5" w14:textId="01550668" w:rsidR="00660BA8" w:rsidRDefault="00660BA8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9,5317</w:t>
            </w:r>
          </w:p>
        </w:tc>
      </w:tr>
      <w:bookmarkEnd w:id="2"/>
    </w:tbl>
    <w:p w14:paraId="3D741F88" w14:textId="77777777" w:rsidR="001F57CE" w:rsidRDefault="001F57CE" w:rsidP="00430836">
      <w:pPr>
        <w:pStyle w:val="a3"/>
        <w:tabs>
          <w:tab w:val="left" w:pos="9615"/>
        </w:tabs>
        <w:ind w:left="1300" w:right="875"/>
        <w:jc w:val="both"/>
      </w:pPr>
    </w:p>
    <w:p w14:paraId="7CFE5683" w14:textId="067F52E7" w:rsidR="008C4FE8" w:rsidRPr="001F57CE" w:rsidRDefault="008C4FE8" w:rsidP="001F57CE">
      <w:pPr>
        <w:pStyle w:val="a3"/>
        <w:tabs>
          <w:tab w:val="left" w:pos="9615"/>
        </w:tabs>
        <w:ind w:left="284" w:right="875"/>
        <w:jc w:val="both"/>
        <w:rPr>
          <w:rFonts w:asciiTheme="minorHAnsi" w:hAnsiTheme="minorHAnsi" w:cstheme="minorHAnsi"/>
        </w:rPr>
      </w:pPr>
      <w:r w:rsidRPr="001F57CE">
        <w:rPr>
          <w:rFonts w:asciiTheme="minorHAnsi" w:hAnsiTheme="minorHAnsi" w:cstheme="minorHAnsi"/>
        </w:rPr>
        <w:t xml:space="preserve">Οι πρώτοι/ες </w:t>
      </w:r>
      <w:r w:rsidR="00F118CC" w:rsidRPr="001F57CE">
        <w:rPr>
          <w:rFonts w:asciiTheme="minorHAnsi" w:hAnsiTheme="minorHAnsi" w:cstheme="minorHAnsi"/>
          <w:b/>
        </w:rPr>
        <w:t>Δεκατέσσερις (14)</w:t>
      </w:r>
      <w:r w:rsidR="001F57CE" w:rsidRPr="001F57CE">
        <w:rPr>
          <w:rFonts w:asciiTheme="minorHAnsi" w:hAnsiTheme="minorHAnsi" w:cstheme="minorHAnsi"/>
          <w:b/>
        </w:rPr>
        <w:t xml:space="preserve"> </w:t>
      </w:r>
      <w:r w:rsidRPr="001F57CE">
        <w:rPr>
          <w:rFonts w:asciiTheme="minorHAnsi" w:hAnsiTheme="minorHAnsi" w:cstheme="minorHAnsi"/>
        </w:rPr>
        <w:t>επιλέγονται για να πραγματοποιήσουν Πρακτική Άσκηση</w:t>
      </w:r>
      <w:r w:rsidRPr="001F57CE">
        <w:rPr>
          <w:rFonts w:asciiTheme="minorHAnsi" w:hAnsiTheme="minorHAnsi" w:cstheme="minorHAnsi"/>
          <w:spacing w:val="1"/>
        </w:rPr>
        <w:t xml:space="preserve"> </w:t>
      </w:r>
      <w:r w:rsidRPr="001F57CE">
        <w:rPr>
          <w:rFonts w:asciiTheme="minorHAnsi" w:hAnsiTheme="minorHAnsi" w:cstheme="minorHAnsi"/>
        </w:rPr>
        <w:t xml:space="preserve">μέσω ΕΣΠΑ. </w:t>
      </w:r>
    </w:p>
    <w:p w14:paraId="4863A868" w14:textId="77777777" w:rsidR="001F57CE" w:rsidRDefault="001F57CE" w:rsidP="001F57CE">
      <w:pPr>
        <w:pStyle w:val="a3"/>
        <w:ind w:left="284" w:right="875"/>
        <w:jc w:val="both"/>
        <w:rPr>
          <w:rFonts w:asciiTheme="minorHAnsi" w:hAnsiTheme="minorHAnsi" w:cstheme="minorHAnsi"/>
          <w:u w:val="single"/>
        </w:rPr>
      </w:pPr>
    </w:p>
    <w:p w14:paraId="55E77E9F" w14:textId="5D9C1878" w:rsidR="006A074C" w:rsidRPr="001F57CE" w:rsidRDefault="006A074C" w:rsidP="001F57CE">
      <w:pPr>
        <w:pStyle w:val="a3"/>
        <w:ind w:left="284" w:right="875"/>
        <w:jc w:val="both"/>
        <w:rPr>
          <w:rFonts w:asciiTheme="minorHAnsi" w:hAnsiTheme="minorHAnsi" w:cstheme="minorHAnsi"/>
          <w:u w:val="single"/>
        </w:rPr>
      </w:pPr>
      <w:r w:rsidRPr="001F57CE">
        <w:rPr>
          <w:rFonts w:asciiTheme="minorHAnsi" w:hAnsiTheme="minorHAnsi" w:cstheme="minorHAnsi"/>
          <w:u w:val="single"/>
        </w:rPr>
        <w:t xml:space="preserve">Εφόσον δεν υποβληθούν ενστάσεις εντός της ορισμένης προθεσμίας ο ανωτέρω </w:t>
      </w:r>
      <w:r w:rsidRPr="001F57CE">
        <w:rPr>
          <w:rFonts w:asciiTheme="minorHAnsi" w:hAnsiTheme="minorHAnsi" w:cstheme="minorHAnsi"/>
          <w:b/>
          <w:bCs/>
          <w:i/>
          <w:iCs/>
          <w:u w:val="single"/>
        </w:rPr>
        <w:t>Πίνακας Επιλεγέντων</w:t>
      </w:r>
      <w:r w:rsidRPr="001F57CE">
        <w:rPr>
          <w:rFonts w:asciiTheme="minorHAnsi" w:hAnsiTheme="minorHAnsi" w:cstheme="minorHAnsi"/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61DF2E40" w:rsidR="00430836" w:rsidRPr="001F57CE" w:rsidRDefault="00430836" w:rsidP="00430836">
      <w:pPr>
        <w:pStyle w:val="TableParagraph"/>
        <w:spacing w:line="244" w:lineRule="exact"/>
        <w:ind w:left="0"/>
        <w:rPr>
          <w:b/>
          <w:u w:val="single"/>
        </w:rPr>
      </w:pPr>
      <w:r w:rsidRPr="001F57CE">
        <w:rPr>
          <w:b/>
          <w:u w:val="single"/>
        </w:rPr>
        <w:t>Η</w:t>
      </w:r>
      <w:r w:rsidRPr="001F57CE">
        <w:rPr>
          <w:b/>
          <w:spacing w:val="-2"/>
          <w:u w:val="single"/>
        </w:rPr>
        <w:t xml:space="preserve"> </w:t>
      </w:r>
      <w:r w:rsidRPr="001F57CE">
        <w:rPr>
          <w:b/>
          <w:u w:val="single"/>
        </w:rPr>
        <w:t>Επιτροπή</w:t>
      </w:r>
      <w:r w:rsidRPr="001F57CE">
        <w:rPr>
          <w:b/>
          <w:spacing w:val="-3"/>
          <w:u w:val="single"/>
        </w:rPr>
        <w:t xml:space="preserve"> </w:t>
      </w:r>
      <w:r w:rsidRPr="001F57CE">
        <w:rPr>
          <w:b/>
          <w:u w:val="single"/>
        </w:rPr>
        <w:t>Πρακτικής  Άσκησης</w:t>
      </w:r>
      <w:r w:rsidRPr="001F57CE">
        <w:rPr>
          <w:b/>
          <w:spacing w:val="-2"/>
          <w:u w:val="single"/>
        </w:rPr>
        <w:t xml:space="preserve"> </w:t>
      </w:r>
      <w:r w:rsidRPr="001F57CE">
        <w:rPr>
          <w:b/>
          <w:u w:val="single"/>
        </w:rPr>
        <w:t xml:space="preserve">Τμήματος </w:t>
      </w:r>
      <w:r w:rsidR="00F118CC" w:rsidRPr="001F57CE">
        <w:rPr>
          <w:b/>
          <w:bCs/>
          <w:u w:val="single"/>
        </w:rPr>
        <w:t>Αλιείας και Υδατοκαλλιεργειών</w:t>
      </w:r>
    </w:p>
    <w:p w14:paraId="4317CEB6" w14:textId="77777777" w:rsidR="001F57CE" w:rsidRPr="000615A2" w:rsidRDefault="001F57CE" w:rsidP="001F57CE">
      <w:pPr>
        <w:pStyle w:val="a4"/>
        <w:widowControl/>
        <w:numPr>
          <w:ilvl w:val="0"/>
          <w:numId w:val="7"/>
        </w:numPr>
        <w:autoSpaceDE/>
        <w:autoSpaceDN/>
        <w:spacing w:before="100" w:beforeAutospacing="1" w:after="120" w:afterAutospacing="1"/>
        <w:jc w:val="both"/>
        <w:rPr>
          <w:rFonts w:eastAsia="SimSun"/>
          <w:color w:val="000000" w:themeColor="text1"/>
          <w:lang w:eastAsia="zh-CN"/>
        </w:rPr>
      </w:pPr>
      <w:r w:rsidRPr="000615A2">
        <w:rPr>
          <w:color w:val="000000" w:themeColor="text1"/>
        </w:rPr>
        <w:t>Βιδάλης Κοσμάς, Καθηγητής</w:t>
      </w:r>
      <w:r w:rsidRPr="000615A2">
        <w:rPr>
          <w:rFonts w:eastAsia="SimSun"/>
          <w:color w:val="000000" w:themeColor="text1"/>
          <w:lang w:eastAsia="zh-CN"/>
        </w:rPr>
        <w:t xml:space="preserve"> (Επιστημονικά Υπεύθυνος) (Πρόεδρος)</w:t>
      </w:r>
    </w:p>
    <w:p w14:paraId="0361F6DC" w14:textId="77777777" w:rsidR="001F57CE" w:rsidRPr="000615A2" w:rsidRDefault="001F57CE" w:rsidP="001F57CE">
      <w:pPr>
        <w:pStyle w:val="a4"/>
        <w:widowControl/>
        <w:numPr>
          <w:ilvl w:val="0"/>
          <w:numId w:val="7"/>
        </w:numPr>
        <w:autoSpaceDE/>
        <w:autoSpaceDN/>
        <w:spacing w:before="100" w:beforeAutospacing="1" w:after="120" w:afterAutospacing="1"/>
        <w:jc w:val="both"/>
        <w:rPr>
          <w:rFonts w:eastAsia="SimSun"/>
          <w:color w:val="000000" w:themeColor="text1"/>
          <w:lang w:eastAsia="zh-CN"/>
        </w:rPr>
      </w:pPr>
      <w:r w:rsidRPr="000615A2">
        <w:rPr>
          <w:color w:val="000000" w:themeColor="text1"/>
        </w:rPr>
        <w:t>Μουτόπουλος Δημήτριος, Αν. Καθηγητής,</w:t>
      </w:r>
      <w:r w:rsidRPr="000615A2">
        <w:rPr>
          <w:rFonts w:eastAsia="SimSun"/>
          <w:color w:val="000000" w:themeColor="text1"/>
          <w:lang w:eastAsia="zh-CN"/>
        </w:rPr>
        <w:t xml:space="preserve"> (Γραμματέας)</w:t>
      </w:r>
    </w:p>
    <w:p w14:paraId="6048081F" w14:textId="77777777" w:rsidR="001F57CE" w:rsidRPr="000615A2" w:rsidRDefault="001F57CE" w:rsidP="001F57CE">
      <w:pPr>
        <w:pStyle w:val="a4"/>
        <w:widowControl/>
        <w:numPr>
          <w:ilvl w:val="0"/>
          <w:numId w:val="7"/>
        </w:numPr>
        <w:autoSpaceDE/>
        <w:autoSpaceDN/>
        <w:spacing w:before="100" w:beforeAutospacing="1" w:after="120" w:afterAutospacing="1"/>
        <w:jc w:val="both"/>
        <w:rPr>
          <w:rFonts w:eastAsia="SimSun"/>
          <w:color w:val="000000" w:themeColor="text1"/>
          <w:lang w:eastAsia="zh-CN"/>
        </w:rPr>
      </w:pPr>
      <w:r w:rsidRPr="000615A2">
        <w:rPr>
          <w:color w:val="000000" w:themeColor="text1"/>
        </w:rPr>
        <w:t xml:space="preserve">Πούλος Κων/νος, Επίκουρος Καθηγητής, </w:t>
      </w:r>
      <w:r w:rsidRPr="000615A2">
        <w:rPr>
          <w:rFonts w:eastAsia="SimSun"/>
          <w:color w:val="000000" w:themeColor="text1"/>
          <w:lang w:eastAsia="zh-CN"/>
        </w:rPr>
        <w:t xml:space="preserve"> (Μέλος)</w:t>
      </w: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296751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CBDA7" w14:textId="77777777" w:rsidR="000C34FC" w:rsidRDefault="000C34FC">
      <w:r>
        <w:separator/>
      </w:r>
    </w:p>
  </w:endnote>
  <w:endnote w:type="continuationSeparator" w:id="0">
    <w:p w14:paraId="4FD4546A" w14:textId="77777777" w:rsidR="000C34FC" w:rsidRDefault="000C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33905" w14:textId="77777777" w:rsidR="000C34FC" w:rsidRDefault="000C34FC">
      <w:r>
        <w:separator/>
      </w:r>
    </w:p>
  </w:footnote>
  <w:footnote w:type="continuationSeparator" w:id="0">
    <w:p w14:paraId="59EE307E" w14:textId="77777777" w:rsidR="000C34FC" w:rsidRDefault="000C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60170E5"/>
    <w:multiLevelType w:val="hybridMultilevel"/>
    <w:tmpl w:val="F11E9E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C40B7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6" w15:restartNumberingAfterBreak="0">
    <w:nsid w:val="7EA00E83"/>
    <w:multiLevelType w:val="hybridMultilevel"/>
    <w:tmpl w:val="854E6CB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C8"/>
    <w:rsid w:val="000368C9"/>
    <w:rsid w:val="000615A2"/>
    <w:rsid w:val="00097E7C"/>
    <w:rsid w:val="000C34FC"/>
    <w:rsid w:val="0010591D"/>
    <w:rsid w:val="001218FA"/>
    <w:rsid w:val="001F57CE"/>
    <w:rsid w:val="00237E62"/>
    <w:rsid w:val="00296751"/>
    <w:rsid w:val="00384AF7"/>
    <w:rsid w:val="003D14B0"/>
    <w:rsid w:val="00430836"/>
    <w:rsid w:val="0059710D"/>
    <w:rsid w:val="005B7133"/>
    <w:rsid w:val="006529CC"/>
    <w:rsid w:val="00654FEE"/>
    <w:rsid w:val="00660BA8"/>
    <w:rsid w:val="006A074C"/>
    <w:rsid w:val="006F09B7"/>
    <w:rsid w:val="00701BEA"/>
    <w:rsid w:val="0075436F"/>
    <w:rsid w:val="007D4008"/>
    <w:rsid w:val="007E2712"/>
    <w:rsid w:val="008055D3"/>
    <w:rsid w:val="008371FA"/>
    <w:rsid w:val="008C4FE8"/>
    <w:rsid w:val="009368F5"/>
    <w:rsid w:val="00956516"/>
    <w:rsid w:val="009D110D"/>
    <w:rsid w:val="009E3BF4"/>
    <w:rsid w:val="00A222CE"/>
    <w:rsid w:val="00A225C8"/>
    <w:rsid w:val="00A41ECA"/>
    <w:rsid w:val="00A55B38"/>
    <w:rsid w:val="00A86453"/>
    <w:rsid w:val="00B226EE"/>
    <w:rsid w:val="00B26BD2"/>
    <w:rsid w:val="00B952B2"/>
    <w:rsid w:val="00D96A94"/>
    <w:rsid w:val="00DB1850"/>
    <w:rsid w:val="00DD5994"/>
    <w:rsid w:val="00E01E80"/>
    <w:rsid w:val="00E0271D"/>
    <w:rsid w:val="00F118CC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FD283E"/>
  <w15:docId w15:val="{C7D1C5EC-A0CA-4012-B6E5-DBF5C2D6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0615A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0615A2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3283</Characters>
  <Application>Microsoft Office Word</Application>
  <DocSecurity>4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2</cp:revision>
  <dcterms:created xsi:type="dcterms:W3CDTF">2024-02-09T08:01:00Z</dcterms:created>
  <dcterms:modified xsi:type="dcterms:W3CDTF">2024-02-09T08:01:00Z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