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76AFBF3E" w14:textId="77777777" w:rsidR="009B7DD8" w:rsidRDefault="009B7DD8" w:rsidP="009B7DD8">
      <w:pPr>
        <w:pStyle w:val="a6"/>
        <w:jc w:val="center"/>
      </w:pPr>
      <w:r>
        <w:t>ΠΡΑΚΤΙΚΗ AΣΚΗΣΗ ΤΡΙΤΟΒΑΘΜΙΑΣ ΕΚΠΑΙΔΕΥΣΗΣ ΠΑΝΕΠΙΣΤΗΜΙΟΥ ΠΑΤΡΩΝ</w:t>
      </w:r>
    </w:p>
    <w:p w14:paraId="4F489E71" w14:textId="77777777" w:rsidR="009B7DD8" w:rsidRDefault="009B7DD8" w:rsidP="009B7DD8">
      <w:pPr>
        <w:pStyle w:val="a6"/>
        <w:jc w:val="center"/>
      </w:pPr>
      <w:r>
        <w:t>ΓΙΑ ΤΟ ΑΚΑΔΗΜΑΪΚΟ ΕΤΟΣ 2022-2023</w:t>
      </w:r>
    </w:p>
    <w:p w14:paraId="2FF324B3" w14:textId="77777777" w:rsidR="009B7DD8" w:rsidRDefault="009B7DD8" w:rsidP="009B7DD8">
      <w:pPr>
        <w:pStyle w:val="a6"/>
        <w:jc w:val="center"/>
      </w:pPr>
      <w:r>
        <w:t>ΤΜΗΜΑ ΔΙΟΙΚΗΤΙΚΗΣ ΕΠΙΣΤΗΜΗΣ ΚΑΙ ΤΕΧΝΟΛΟΓΙΑΣ</w:t>
      </w:r>
    </w:p>
    <w:p w14:paraId="1DD3C417" w14:textId="46C8E8A8" w:rsidR="009B7DD8" w:rsidRDefault="009B7DD8" w:rsidP="009B7DD8">
      <w:pPr>
        <w:pStyle w:val="a6"/>
        <w:jc w:val="center"/>
      </w:pPr>
      <w:r>
        <w:t>(Πρώην Τμήμα Διοίκησης Επιχειρήσεων  (Μεσολόγγι) - ΤΕΙ Δυτικής Ελλάδας)</w:t>
      </w:r>
    </w:p>
    <w:p w14:paraId="249242CF" w14:textId="77777777" w:rsidR="009B7DD8" w:rsidRDefault="009B7DD8" w:rsidP="009B7DD8">
      <w:pPr>
        <w:pStyle w:val="a6"/>
        <w:jc w:val="center"/>
      </w:pPr>
    </w:p>
    <w:p w14:paraId="601670C2" w14:textId="6A078491" w:rsidR="009B7DD8" w:rsidRDefault="009B7DD8" w:rsidP="009B7DD8">
      <w:pPr>
        <w:pStyle w:val="a6"/>
        <w:jc w:val="center"/>
      </w:pPr>
      <w:r>
        <w:t>ΠΡΟΣΩΡΙΝΑ ΑΠΟΤΕΛΕΣΜΑΤΑ ΠΡΑΚΤΙΚΗΣ ΑΣΚΗΣΗΣ 2022-2023</w:t>
      </w:r>
    </w:p>
    <w:p w14:paraId="3D758D50" w14:textId="654E51A2" w:rsidR="009B7DD8" w:rsidRDefault="009B7DD8" w:rsidP="009B7DD8">
      <w:pPr>
        <w:pStyle w:val="a6"/>
        <w:jc w:val="center"/>
      </w:pPr>
      <w:r>
        <w:t>2</w:t>
      </w:r>
      <w:r w:rsidRPr="009B7DD8">
        <w:rPr>
          <w:vertAlign w:val="superscript"/>
        </w:rPr>
        <w:t>η</w:t>
      </w:r>
      <w:r>
        <w:t xml:space="preserve"> ΠΡΟΣΚΛΗΣΗ</w:t>
      </w:r>
    </w:p>
    <w:p w14:paraId="0EFDD6D0" w14:textId="57F0AA7A" w:rsidR="00F82288" w:rsidRPr="00BF3723" w:rsidRDefault="009B7DD8" w:rsidP="009B7DD8">
      <w:pPr>
        <w:pStyle w:val="a6"/>
        <w:jc w:val="center"/>
      </w:pPr>
      <w:r>
        <w:t xml:space="preserve">  Επιστημονικά Υπεύθυνος: Καθηγητής </w:t>
      </w:r>
      <w:proofErr w:type="spellStart"/>
      <w:r>
        <w:t>Αρ</w:t>
      </w:r>
      <w:proofErr w:type="spellEnd"/>
      <w:r>
        <w:t>. Γαρμπής</w:t>
      </w:r>
    </w:p>
    <w:p w14:paraId="7FAC0A84" w14:textId="77777777" w:rsidR="00F82288" w:rsidRDefault="00F82288" w:rsidP="00F82288">
      <w:pPr>
        <w:pStyle w:val="a6"/>
      </w:pPr>
    </w:p>
    <w:p w14:paraId="598C6176" w14:textId="5657AC93" w:rsidR="00D576AE" w:rsidRPr="00BF3723" w:rsidRDefault="007D1637" w:rsidP="00A72F42">
      <w:pPr>
        <w:pStyle w:val="a6"/>
        <w:jc w:val="right"/>
      </w:pPr>
      <w:r>
        <w:t>03</w:t>
      </w:r>
      <w:r w:rsidR="00A72F42">
        <w:t>/</w:t>
      </w:r>
      <w:r>
        <w:t>04</w:t>
      </w:r>
      <w:r w:rsidR="00A72F42">
        <w:t>/</w:t>
      </w:r>
      <w:r w:rsidR="00761A62">
        <w:t>20</w:t>
      </w:r>
      <w:r w:rsidR="00A72F42">
        <w:t>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4BB40D70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 w:rsidR="00761A62" w:rsidRPr="00761A62">
        <w:rPr>
          <w:rFonts w:ascii="Calibri" w:eastAsia="SimSun" w:hAnsi="Calibri" w:cs="Calibri"/>
          <w:lang w:eastAsia="zh-CN"/>
        </w:rPr>
        <w:t xml:space="preserve">Διοικητικής Επιστήμης και Τεχνολογίας (πρώην Διοίκησης Επιχειρήσεων Μεσολογγίου του Πρώην ΤΕΙ Δυτικής Ελλάδας) </w:t>
      </w:r>
      <w:r>
        <w:rPr>
          <w:rFonts w:ascii="Calibri" w:eastAsia="SimSun" w:hAnsi="Calibri" w:cs="Calibri"/>
          <w:lang w:eastAsia="zh-CN"/>
        </w:rPr>
        <w:t xml:space="preserve">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383F3F3A" w14:textId="77777777" w:rsidR="009B7DD8" w:rsidRPr="009B7DD8" w:rsidRDefault="009B7DD8" w:rsidP="009B7DD8">
      <w:pPr>
        <w:pStyle w:val="a6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r w:rsidRPr="009B7DD8">
        <w:rPr>
          <w:rFonts w:ascii="Calibri" w:eastAsia="SimSun" w:hAnsi="Calibri" w:cs="Calibri"/>
          <w:lang w:eastAsia="zh-CN"/>
        </w:rPr>
        <w:t xml:space="preserve">Γαρμπής </w:t>
      </w:r>
      <w:proofErr w:type="spellStart"/>
      <w:r w:rsidRPr="009B7DD8">
        <w:rPr>
          <w:rFonts w:ascii="Calibri" w:eastAsia="SimSun" w:hAnsi="Calibri" w:cs="Calibri"/>
          <w:lang w:eastAsia="zh-CN"/>
        </w:rPr>
        <w:t>Αριστογιάννης</w:t>
      </w:r>
      <w:proofErr w:type="spellEnd"/>
      <w:r w:rsidRPr="009B7DD8">
        <w:rPr>
          <w:rFonts w:ascii="Calibri" w:eastAsia="SimSun" w:hAnsi="Calibri" w:cs="Calibri"/>
          <w:lang w:eastAsia="zh-CN"/>
        </w:rPr>
        <w:t>, Επιστημονικά Υπεύθυνος - Πρόεδρος</w:t>
      </w:r>
    </w:p>
    <w:p w14:paraId="6D69666A" w14:textId="77777777" w:rsidR="009B7DD8" w:rsidRPr="009B7DD8" w:rsidRDefault="009B7DD8" w:rsidP="009B7DD8">
      <w:pPr>
        <w:pStyle w:val="a6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proofErr w:type="spellStart"/>
      <w:r w:rsidRPr="009B7DD8">
        <w:rPr>
          <w:rFonts w:ascii="Calibri" w:eastAsia="SimSun" w:hAnsi="Calibri" w:cs="Calibri"/>
          <w:lang w:eastAsia="zh-CN"/>
        </w:rPr>
        <w:t>Ρήγκου</w:t>
      </w:r>
      <w:proofErr w:type="spellEnd"/>
      <w:r w:rsidRPr="009B7DD8">
        <w:rPr>
          <w:rFonts w:ascii="Calibri" w:eastAsia="SimSun" w:hAnsi="Calibri" w:cs="Calibri"/>
          <w:lang w:eastAsia="zh-CN"/>
        </w:rPr>
        <w:t xml:space="preserve"> Μαρία, Γραμματέας</w:t>
      </w:r>
    </w:p>
    <w:p w14:paraId="7F8AE23F" w14:textId="77777777" w:rsidR="009B7DD8" w:rsidRPr="009B7DD8" w:rsidRDefault="009B7DD8" w:rsidP="009B7DD8">
      <w:pPr>
        <w:pStyle w:val="a6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proofErr w:type="spellStart"/>
      <w:r w:rsidRPr="009B7DD8">
        <w:rPr>
          <w:rFonts w:ascii="Calibri" w:eastAsia="SimSun" w:hAnsi="Calibri" w:cs="Calibri"/>
          <w:lang w:eastAsia="zh-CN"/>
        </w:rPr>
        <w:t>Καφούσιας</w:t>
      </w:r>
      <w:proofErr w:type="spellEnd"/>
      <w:r w:rsidRPr="009B7DD8">
        <w:rPr>
          <w:rFonts w:ascii="Calibri" w:eastAsia="SimSun" w:hAnsi="Calibri" w:cs="Calibri"/>
          <w:lang w:eastAsia="zh-CN"/>
        </w:rPr>
        <w:t xml:space="preserve"> Διονύσιος, Μέλος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28F8C275" w14:textId="16F18C2F" w:rsidR="00D9343C" w:rsidRDefault="00D0336D" w:rsidP="00380B64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761A62">
        <w:rPr>
          <w:b/>
        </w:rPr>
        <w:t>δύο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D9343C">
        <w:rPr>
          <w:b/>
        </w:rPr>
        <w:t>2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 xml:space="preserve">, </w:t>
      </w:r>
      <w:r w:rsidR="007D1637">
        <w:t>με βάση τα κριτήρια:</w:t>
      </w:r>
    </w:p>
    <w:p w14:paraId="2ADB4C87" w14:textId="77777777" w:rsidR="007D1637" w:rsidRPr="000A63E7" w:rsidRDefault="007D1637" w:rsidP="007D1637">
      <w:pPr>
        <w:spacing w:before="120"/>
        <w:jc w:val="both"/>
        <w:rPr>
          <w:rFonts w:ascii="Calibri" w:eastAsia="Calibri" w:hAnsi="Calibri" w:cs="Calibri"/>
        </w:rPr>
      </w:pPr>
      <w:r w:rsidRPr="000A63E7">
        <w:rPr>
          <w:rFonts w:ascii="Calibri" w:eastAsia="Calibri" w:hAnsi="Calibri" w:cs="Calibri"/>
          <w:b/>
          <w:bCs/>
        </w:rPr>
        <w:t>α)</w:t>
      </w:r>
      <w:r w:rsidRPr="000A63E7">
        <w:rPr>
          <w:rFonts w:ascii="Calibri" w:eastAsia="Calibri" w:hAnsi="Calibri" w:cs="Calibri"/>
        </w:rPr>
        <w:t xml:space="preserve"> το μέσο όρο της επίδοσης των αιτούντων φοιτητών στα δέκα (10) μαθήματα που έχουν επιτύχει την υψηλότερη βαθμολογία (κριτήριο αριστείας), και </w:t>
      </w:r>
    </w:p>
    <w:p w14:paraId="3A139708" w14:textId="77777777" w:rsidR="007D1637" w:rsidRPr="000A63E7" w:rsidRDefault="007D1637" w:rsidP="007D1637">
      <w:pPr>
        <w:spacing w:before="120"/>
        <w:jc w:val="both"/>
        <w:rPr>
          <w:rFonts w:ascii="Calibri" w:eastAsia="Calibri" w:hAnsi="Calibri" w:cs="Calibri"/>
        </w:rPr>
      </w:pPr>
      <w:r w:rsidRPr="000A63E7">
        <w:rPr>
          <w:rFonts w:ascii="Calibri" w:eastAsia="Calibri" w:hAnsi="Calibri" w:cs="Calibri"/>
          <w:b/>
          <w:bCs/>
        </w:rPr>
        <w:t>β)</w:t>
      </w:r>
      <w:r w:rsidRPr="000A63E7">
        <w:rPr>
          <w:rFonts w:ascii="Calibri" w:eastAsia="Calibri" w:hAnsi="Calibri" w:cs="Calibri"/>
        </w:rPr>
        <w:t xml:space="preserve"> τον αριθμό ECTS που αντιστοιχεί στα μαθήματα που έχουν ολοκληρώσει επιτυχώς (κριτήριο τελειόφοιτου).</w:t>
      </w:r>
    </w:p>
    <w:p w14:paraId="1C95EC65" w14:textId="77777777" w:rsidR="007D1637" w:rsidRPr="000A63E7" w:rsidRDefault="007D1637" w:rsidP="007D1637">
      <w:pPr>
        <w:spacing w:before="120"/>
        <w:jc w:val="both"/>
        <w:rPr>
          <w:rFonts w:ascii="Calibri" w:eastAsia="Calibri" w:hAnsi="Calibri" w:cs="Calibri"/>
        </w:rPr>
      </w:pPr>
      <w:r w:rsidRPr="000A63E7">
        <w:rPr>
          <w:rFonts w:ascii="Calibri" w:eastAsia="Calibri" w:hAnsi="Calibri" w:cs="Calibri"/>
        </w:rPr>
        <w:t>Ο συνολικός αξιολογικός βαθμός γίνεται βάσει της σχέσης:</w:t>
      </w:r>
    </w:p>
    <w:p w14:paraId="3E9A940A" w14:textId="77777777" w:rsidR="007D1637" w:rsidRPr="006C218E" w:rsidRDefault="007D1637" w:rsidP="007D1637">
      <w:pPr>
        <w:spacing w:after="160" w:line="259" w:lineRule="auto"/>
        <w:jc w:val="center"/>
        <w:rPr>
          <w:rFonts w:ascii="Calibri" w:eastAsia="Calibri" w:hAnsi="Calibri"/>
        </w:rPr>
      </w:pPr>
      <m:oMathPara>
        <m:oMath>
          <m:r>
            <w:rPr>
              <w:rFonts w:ascii="Cambria Math" w:eastAsia="Calibri" w:hAnsi="Cambria Math"/>
            </w:rPr>
            <m:t>Βαθμός=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Μ.Ο.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10</m:t>
                  </m:r>
                </m:sub>
              </m:sSub>
            </m:num>
            <m:den>
              <m:r>
                <w:rPr>
                  <w:rFonts w:ascii="Cambria Math" w:eastAsia="Calibri" w:hAnsi="Cambria Math"/>
                </w:rPr>
                <m:t>10</m:t>
              </m:r>
            </m:den>
          </m:f>
          <m:r>
            <w:rPr>
              <w:rFonts w:ascii="Cambria Math" w:eastAsia="Calibri" w:hAnsi="Cambria Math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eastAsia="Calibri" w:hAnsi="Cambria Math"/>
                  <w:lang w:val="en-US"/>
                </w:rPr>
                <m:t>ECTS</m:t>
              </m:r>
            </m:num>
            <m:den>
              <m:r>
                <w:rPr>
                  <w:rFonts w:ascii="Cambria Math" w:eastAsia="Calibri" w:hAnsi="Cambria Math"/>
                </w:rPr>
                <m:t>210</m:t>
              </m:r>
            </m:den>
          </m:f>
        </m:oMath>
      </m:oMathPara>
    </w:p>
    <w:p w14:paraId="4B9B9621" w14:textId="77777777" w:rsidR="007D1637" w:rsidRDefault="007D1637" w:rsidP="00380B64">
      <w:pPr>
        <w:pStyle w:val="a6"/>
        <w:jc w:val="both"/>
      </w:pPr>
    </w:p>
    <w:p w14:paraId="3FA25CF0" w14:textId="77777777" w:rsidR="007D1637" w:rsidRDefault="007D1637" w:rsidP="00380B64">
      <w:pPr>
        <w:pStyle w:val="a6"/>
        <w:jc w:val="both"/>
      </w:pPr>
    </w:p>
    <w:p w14:paraId="3D88E470" w14:textId="2D78EB5E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="00380B64" w:rsidRPr="00380B64">
        <w:t>Διοικητικής Επιστήμης και Τεχνολογίας (πρώην Διοίκησης Επιχειρήσεων Μεσολογγίου του Πρώην ΤΕΙ Δυτικής Ελλάδας)</w:t>
      </w:r>
      <w:r w:rsidRPr="005C0D6F">
        <w:t xml:space="preserve">» </w:t>
      </w:r>
      <w:r w:rsidR="00380B64">
        <w:rPr>
          <w:b/>
        </w:rPr>
        <w:t xml:space="preserve">και τις δύο αιτήσεις </w:t>
      </w:r>
      <w:r w:rsidRPr="005C0D6F">
        <w:rPr>
          <w:b/>
        </w:rPr>
        <w:t xml:space="preserve">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0AD60CC7" w14:textId="77777777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625FA8A7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2"/>
        <w:gridCol w:w="3295"/>
        <w:gridCol w:w="3295"/>
      </w:tblGrid>
      <w:tr w:rsidR="007D1637" w14:paraId="6D5F7D5E" w14:textId="68AE87FE" w:rsidTr="004A24E4">
        <w:tc>
          <w:tcPr>
            <w:tcW w:w="1582" w:type="dxa"/>
          </w:tcPr>
          <w:p w14:paraId="2327569B" w14:textId="4C1230E2" w:rsidR="007D1637" w:rsidRPr="00B8449E" w:rsidRDefault="007D1637" w:rsidP="007D1637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</w:p>
        </w:tc>
        <w:tc>
          <w:tcPr>
            <w:tcW w:w="3295" w:type="dxa"/>
          </w:tcPr>
          <w:p w14:paraId="37323BE5" w14:textId="2349CB61" w:rsidR="007D1637" w:rsidRPr="00B8449E" w:rsidRDefault="007D1637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295" w:type="dxa"/>
          </w:tcPr>
          <w:p w14:paraId="0AA40659" w14:textId="65B593A5" w:rsidR="007D1637" w:rsidRPr="00B8449E" w:rsidRDefault="007D1637" w:rsidP="00962D4D">
            <w:pPr>
              <w:pStyle w:val="a6"/>
              <w:jc w:val="center"/>
              <w:rPr>
                <w:b/>
                <w:bCs/>
              </w:rPr>
            </w:pPr>
            <w:r w:rsidRPr="007D1637">
              <w:rPr>
                <w:b/>
                <w:bCs/>
              </w:rPr>
              <w:t>ΣΥΝΟΛΙΚΟΣ ΑΞΙΟΛΟΓΙΚΟΣ ΒΑΘΜΟΣ</w:t>
            </w:r>
          </w:p>
        </w:tc>
      </w:tr>
      <w:tr w:rsidR="007D1637" w:rsidRPr="007D1637" w14:paraId="4E8E7566" w14:textId="51944D76" w:rsidTr="004A24E4">
        <w:tc>
          <w:tcPr>
            <w:tcW w:w="1582" w:type="dxa"/>
          </w:tcPr>
          <w:p w14:paraId="4871F934" w14:textId="608CCB6C" w:rsidR="007D1637" w:rsidRPr="007D1637" w:rsidRDefault="007D1637" w:rsidP="007D1637">
            <w:pPr>
              <w:pStyle w:val="a6"/>
              <w:jc w:val="center"/>
            </w:pPr>
            <w:r w:rsidRPr="007D1637">
              <w:t>1</w:t>
            </w:r>
          </w:p>
        </w:tc>
        <w:tc>
          <w:tcPr>
            <w:tcW w:w="3295" w:type="dxa"/>
          </w:tcPr>
          <w:p w14:paraId="577214A2" w14:textId="4068CEC9" w:rsidR="007D1637" w:rsidRPr="007D1637" w:rsidRDefault="007D1637" w:rsidP="00962D4D">
            <w:pPr>
              <w:pStyle w:val="a6"/>
              <w:jc w:val="center"/>
            </w:pPr>
            <w:r w:rsidRPr="007D1637">
              <w:t>17095</w:t>
            </w:r>
          </w:p>
        </w:tc>
        <w:tc>
          <w:tcPr>
            <w:tcW w:w="3295" w:type="dxa"/>
          </w:tcPr>
          <w:p w14:paraId="416C8C7F" w14:textId="1F6649D8" w:rsidR="007D1637" w:rsidRPr="007D1637" w:rsidRDefault="007D1637" w:rsidP="00962D4D">
            <w:pPr>
              <w:pStyle w:val="a6"/>
              <w:jc w:val="center"/>
            </w:pPr>
            <w:r w:rsidRPr="007D1637">
              <w:t>1,85</w:t>
            </w:r>
          </w:p>
        </w:tc>
      </w:tr>
      <w:tr w:rsidR="007D1637" w:rsidRPr="007D1637" w14:paraId="780EF3CB" w14:textId="7C56BBCD" w:rsidTr="004A24E4">
        <w:tc>
          <w:tcPr>
            <w:tcW w:w="1582" w:type="dxa"/>
          </w:tcPr>
          <w:p w14:paraId="03596847" w14:textId="4BFD361F" w:rsidR="007D1637" w:rsidRPr="007D1637" w:rsidRDefault="007D1637" w:rsidP="007D1637">
            <w:pPr>
              <w:pStyle w:val="a6"/>
              <w:jc w:val="center"/>
            </w:pPr>
            <w:r w:rsidRPr="007D1637">
              <w:t>2</w:t>
            </w:r>
          </w:p>
        </w:tc>
        <w:tc>
          <w:tcPr>
            <w:tcW w:w="3295" w:type="dxa"/>
          </w:tcPr>
          <w:p w14:paraId="18021947" w14:textId="049B4569" w:rsidR="007D1637" w:rsidRPr="007D1637" w:rsidRDefault="007D1637" w:rsidP="00894A26">
            <w:pPr>
              <w:pStyle w:val="a6"/>
              <w:jc w:val="center"/>
            </w:pPr>
            <w:r w:rsidRPr="007D1637">
              <w:t>16582</w:t>
            </w:r>
          </w:p>
        </w:tc>
        <w:tc>
          <w:tcPr>
            <w:tcW w:w="3295" w:type="dxa"/>
          </w:tcPr>
          <w:p w14:paraId="266F953F" w14:textId="47EEFF1C" w:rsidR="007D1637" w:rsidRPr="007D1637" w:rsidRDefault="007D1637" w:rsidP="00894A26">
            <w:pPr>
              <w:pStyle w:val="a6"/>
              <w:jc w:val="center"/>
            </w:pPr>
            <w:r w:rsidRPr="007D1637">
              <w:t>1,78</w:t>
            </w:r>
          </w:p>
        </w:tc>
      </w:tr>
    </w:tbl>
    <w:p w14:paraId="74F6A91D" w14:textId="7250A450" w:rsidR="00962D4D" w:rsidRDefault="00962D4D" w:rsidP="00C71B93">
      <w:pPr>
        <w:rPr>
          <w:b/>
          <w:sz w:val="24"/>
          <w:szCs w:val="24"/>
        </w:rPr>
      </w:pPr>
    </w:p>
    <w:p w14:paraId="10B3D71D" w14:textId="77777777" w:rsidR="00380B64" w:rsidRPr="0044564F" w:rsidRDefault="00380B64" w:rsidP="00380B64">
      <w:pPr>
        <w:pStyle w:val="a9"/>
        <w:ind w:left="851"/>
        <w:jc w:val="both"/>
        <w:rPr>
          <w:b/>
          <w:bCs/>
          <w:u w:val="single"/>
        </w:rPr>
      </w:pPr>
      <w:r w:rsidRPr="0044564F">
        <w:rPr>
          <w:b/>
          <w:bCs/>
          <w:u w:val="single"/>
        </w:rPr>
        <w:lastRenderedPageBreak/>
        <w:t>ΕΝΣΤΑΣΕΙΣ</w:t>
      </w:r>
    </w:p>
    <w:p w14:paraId="5E503C10" w14:textId="77777777" w:rsidR="00380B64" w:rsidRPr="0044564F" w:rsidRDefault="00380B64" w:rsidP="00380B64">
      <w:pPr>
        <w:pStyle w:val="a9"/>
        <w:ind w:left="851"/>
        <w:jc w:val="both"/>
      </w:pPr>
      <w:r w:rsidRPr="0044564F">
        <w:t>Οι φοιτητές/</w:t>
      </w:r>
      <w:proofErr w:type="spellStart"/>
      <w:r w:rsidRPr="0044564F">
        <w:t>τριες</w:t>
      </w:r>
      <w:proofErr w:type="spellEnd"/>
      <w:r w:rsidRPr="0044564F">
        <w:t xml:space="preserve"> έχουν </w:t>
      </w:r>
      <w:r w:rsidRPr="0044564F">
        <w:rPr>
          <w:b/>
        </w:rPr>
        <w:t>δικαίωμα ένστασης εντός πέντε (5)</w:t>
      </w:r>
      <w:r>
        <w:rPr>
          <w:b/>
        </w:rPr>
        <w:t xml:space="preserve"> </w:t>
      </w:r>
      <w:r w:rsidRPr="0044564F">
        <w:rPr>
          <w:b/>
          <w:bCs/>
        </w:rPr>
        <w:t>εργάσιμων</w:t>
      </w:r>
      <w:r w:rsidRPr="0044564F">
        <w:rPr>
          <w:b/>
        </w:rPr>
        <w:t xml:space="preserve"> ημερών </w:t>
      </w:r>
      <w:r>
        <w:t xml:space="preserve">από την επομένη </w:t>
      </w:r>
      <w:r w:rsidRPr="0044564F">
        <w:t>τη</w:t>
      </w:r>
      <w:r>
        <w:t xml:space="preserve">ς </w:t>
      </w:r>
      <w:r w:rsidRPr="0044564F">
        <w:t>ανακοίνωση</w:t>
      </w:r>
      <w:r>
        <w:t>ς</w:t>
      </w:r>
      <w:r w:rsidRPr="0044564F">
        <w:t xml:space="preserve"> του προσωρινού πίνακα </w:t>
      </w:r>
      <w:r>
        <w:t xml:space="preserve">στην ιστοσελίδα του γραφείου πρακτικής άσκησης </w:t>
      </w:r>
      <w:r w:rsidRPr="0044564F">
        <w:t>και</w:t>
      </w:r>
      <w:r>
        <w:t xml:space="preserve"> </w:t>
      </w:r>
      <w:r w:rsidRPr="0044564F">
        <w:t>στην</w:t>
      </w:r>
      <w:r>
        <w:t xml:space="preserve"> </w:t>
      </w:r>
      <w:r w:rsidRPr="005F6B94">
        <w:t>ιστοσελίδα του Τμήματος</w:t>
      </w:r>
      <w:r w:rsidRPr="0044564F">
        <w:t>.</w:t>
      </w:r>
      <w:r>
        <w:t xml:space="preserve"> </w:t>
      </w:r>
      <w:r w:rsidRPr="0044564F">
        <w:t>Οι ενστάσεις υποβάλλοντα</w:t>
      </w:r>
      <w:r>
        <w:t>ι</w:t>
      </w:r>
      <w:r w:rsidRPr="0092557B">
        <w:t xml:space="preserve"> </w:t>
      </w:r>
      <w:r w:rsidRPr="0044564F">
        <w:t xml:space="preserve">ηλεκτρονικά στη Γραμματεία του Τμήματος λαμβάνουν αριθμό πρωτοκόλλου και εξετάζονται από την Επιτροπή Ενστάσεων Πρακτικής, η οποία έχει ορισθεί από το Τμήμα. </w:t>
      </w:r>
    </w:p>
    <w:p w14:paraId="471D2B6C" w14:textId="77777777" w:rsidR="00380B64" w:rsidRDefault="00380B64" w:rsidP="00380B64">
      <w:pPr>
        <w:ind w:left="851"/>
        <w:jc w:val="both"/>
      </w:pPr>
    </w:p>
    <w:p w14:paraId="4517A081" w14:textId="77777777" w:rsidR="00380B64" w:rsidRDefault="00380B64" w:rsidP="00380B64">
      <w:pPr>
        <w:pStyle w:val="a9"/>
        <w:ind w:left="851"/>
        <w:jc w:val="both"/>
        <w:rPr>
          <w:b/>
          <w:u w:val="single"/>
        </w:rPr>
      </w:pPr>
      <w:r w:rsidRPr="00AB0BD9">
        <w:rPr>
          <w:u w:val="single"/>
        </w:rPr>
        <w:t xml:space="preserve">Στη συνέχεια, θα ακολουθήσει η δημοσίευση των οριστικών αποτελεσμάτων συμμετοχής στην Πράξη, </w:t>
      </w:r>
      <w:r w:rsidRPr="00AB0BD9">
        <w:rPr>
          <w:b/>
          <w:bCs/>
          <w:u w:val="single"/>
        </w:rPr>
        <w:t xml:space="preserve">τα οποία </w:t>
      </w:r>
      <w:r w:rsidRPr="00AB0BD9">
        <w:rPr>
          <w:b/>
          <w:u w:val="single"/>
        </w:rPr>
        <w:t>επικυρώνονται από τη Συνέλευση του Τμήματος.</w:t>
      </w:r>
    </w:p>
    <w:p w14:paraId="36755FA3" w14:textId="77777777" w:rsidR="00380B64" w:rsidRDefault="00380B64" w:rsidP="00380B64">
      <w:pPr>
        <w:pStyle w:val="a9"/>
        <w:ind w:left="851"/>
        <w:jc w:val="both"/>
        <w:rPr>
          <w:u w:val="single"/>
        </w:rPr>
      </w:pPr>
    </w:p>
    <w:p w14:paraId="4FE2C3D6" w14:textId="77777777" w:rsidR="00380B64" w:rsidRPr="0044564F" w:rsidRDefault="00380B64" w:rsidP="00380B64">
      <w:pPr>
        <w:pStyle w:val="a9"/>
        <w:spacing w:before="1"/>
      </w:pPr>
    </w:p>
    <w:p w14:paraId="497FB77E" w14:textId="77777777" w:rsidR="00380B64" w:rsidRPr="005F6B94" w:rsidRDefault="00380B64" w:rsidP="00380B64">
      <w:pPr>
        <w:pStyle w:val="a9"/>
        <w:spacing w:line="232" w:lineRule="exact"/>
        <w:ind w:left="851"/>
        <w:jc w:val="both"/>
        <w:rPr>
          <w:b/>
          <w:bCs/>
        </w:rPr>
      </w:pPr>
      <w:r w:rsidRPr="005F6B94">
        <w:rPr>
          <w:b/>
          <w:bCs/>
        </w:rPr>
        <w:t>H Επιτροπή Πρακτικής Άσκησης του Τμήματος ΔΙΟΙΚΗΤΙΚΗΣ ΕΠΙΣΤΗΜΗΣ ΚΑΙ ΤΕΧΝΟΛΟΓΙΑΣ</w:t>
      </w:r>
    </w:p>
    <w:p w14:paraId="43AF32F1" w14:textId="77777777" w:rsidR="00380B64" w:rsidRPr="005F6B94" w:rsidRDefault="00380B64" w:rsidP="00380B64">
      <w:pPr>
        <w:pStyle w:val="a9"/>
        <w:spacing w:line="232" w:lineRule="exact"/>
        <w:ind w:left="851"/>
        <w:jc w:val="both"/>
        <w:rPr>
          <w:rFonts w:ascii="Calibri Light" w:hAnsi="Calibri Light" w:cs="Calibri Light"/>
          <w:b/>
          <w:bCs/>
        </w:rPr>
      </w:pPr>
      <w:r w:rsidRPr="005F6B94">
        <w:rPr>
          <w:b/>
          <w:bCs/>
        </w:rPr>
        <w:t xml:space="preserve">(Πρώην Τμήμα Διοίκησης Επιχειρήσεων  (Μεσολόγγι) - ΤΕΙ Δυτικής Ελλάδας) του Πανεπιστημίου Πατρών </w:t>
      </w:r>
    </w:p>
    <w:p w14:paraId="33421D0C" w14:textId="77777777" w:rsidR="00380B64" w:rsidRPr="0044564F" w:rsidRDefault="00380B64" w:rsidP="00380B64">
      <w:pPr>
        <w:pStyle w:val="a9"/>
        <w:spacing w:before="1"/>
      </w:pPr>
    </w:p>
    <w:p w14:paraId="0A611281" w14:textId="77777777" w:rsidR="00380B64" w:rsidRPr="003D6CED" w:rsidRDefault="00380B64" w:rsidP="00380B64">
      <w:pPr>
        <w:pStyle w:val="a9"/>
        <w:numPr>
          <w:ilvl w:val="0"/>
          <w:numId w:val="13"/>
        </w:numPr>
        <w:ind w:right="874"/>
        <w:jc w:val="both"/>
        <w:rPr>
          <w:rFonts w:eastAsia="SimSun"/>
          <w:lang w:eastAsia="zh-CN"/>
        </w:rPr>
      </w:pPr>
      <w:r w:rsidRPr="00AD14C4">
        <w:rPr>
          <w:rFonts w:eastAsia="SimSun"/>
          <w:lang w:eastAsia="zh-CN"/>
        </w:rPr>
        <w:t xml:space="preserve">Γαρμπής </w:t>
      </w:r>
      <w:proofErr w:type="spellStart"/>
      <w:r w:rsidRPr="00AD14C4">
        <w:rPr>
          <w:rFonts w:eastAsia="SimSun"/>
          <w:lang w:eastAsia="zh-CN"/>
        </w:rPr>
        <w:t>Αριστογιάννης</w:t>
      </w:r>
      <w:proofErr w:type="spellEnd"/>
      <w:r>
        <w:rPr>
          <w:rFonts w:eastAsia="SimSun"/>
          <w:lang w:eastAsia="zh-CN"/>
        </w:rPr>
        <w:t>,</w:t>
      </w:r>
      <w:r w:rsidRPr="003D6CED">
        <w:rPr>
          <w:rFonts w:eastAsia="SimSun"/>
          <w:lang w:eastAsia="zh-CN"/>
        </w:rPr>
        <w:t xml:space="preserve"> </w:t>
      </w:r>
      <w:r w:rsidRPr="005F6B94">
        <w:rPr>
          <w:rFonts w:eastAsia="SimSun"/>
          <w:lang w:eastAsia="zh-CN"/>
        </w:rPr>
        <w:t>Επιστημονικά Υπεύθυνος - Πρόεδρος</w:t>
      </w:r>
    </w:p>
    <w:p w14:paraId="490F9ABB" w14:textId="77777777" w:rsidR="00380B64" w:rsidRPr="003D6CED" w:rsidRDefault="00380B64" w:rsidP="00380B64">
      <w:pPr>
        <w:pStyle w:val="a9"/>
        <w:numPr>
          <w:ilvl w:val="0"/>
          <w:numId w:val="13"/>
        </w:numPr>
        <w:ind w:right="874"/>
        <w:jc w:val="both"/>
        <w:rPr>
          <w:rFonts w:eastAsia="SimSun"/>
          <w:lang w:eastAsia="zh-CN"/>
        </w:rPr>
      </w:pPr>
      <w:proofErr w:type="spellStart"/>
      <w:r w:rsidRPr="00AD14C4">
        <w:rPr>
          <w:rFonts w:eastAsia="SimSun"/>
          <w:lang w:eastAsia="zh-CN"/>
        </w:rPr>
        <w:t>Ρήγκου</w:t>
      </w:r>
      <w:proofErr w:type="spellEnd"/>
      <w:r w:rsidRPr="00AD14C4">
        <w:rPr>
          <w:rFonts w:eastAsia="SimSun"/>
          <w:lang w:eastAsia="zh-CN"/>
        </w:rPr>
        <w:t xml:space="preserve"> Μαρία</w:t>
      </w:r>
      <w:r>
        <w:rPr>
          <w:rFonts w:eastAsia="SimSun"/>
          <w:lang w:eastAsia="zh-CN"/>
        </w:rPr>
        <w:t>,</w:t>
      </w:r>
      <w:r w:rsidRPr="003D6CED">
        <w:rPr>
          <w:rFonts w:eastAsia="SimSun"/>
          <w:lang w:eastAsia="zh-CN"/>
        </w:rPr>
        <w:t xml:space="preserve"> Γραμματέας</w:t>
      </w:r>
    </w:p>
    <w:p w14:paraId="76AFD6CA" w14:textId="77777777" w:rsidR="00380B64" w:rsidRDefault="00380B64" w:rsidP="00380B64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</w:pPr>
      <w:proofErr w:type="spellStart"/>
      <w:r w:rsidRPr="005F6B94">
        <w:rPr>
          <w:rFonts w:eastAsia="SimSun"/>
          <w:lang w:eastAsia="zh-CN"/>
        </w:rPr>
        <w:t>Καφούσιας</w:t>
      </w:r>
      <w:proofErr w:type="spellEnd"/>
      <w:r w:rsidRPr="005F6B94">
        <w:rPr>
          <w:rFonts w:eastAsia="SimSun"/>
          <w:lang w:eastAsia="zh-CN"/>
        </w:rPr>
        <w:t xml:space="preserve"> Διονύσιος, Μέλος</w:t>
      </w:r>
    </w:p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E63E0"/>
    <w:multiLevelType w:val="hybridMultilevel"/>
    <w:tmpl w:val="DE0E6248"/>
    <w:lvl w:ilvl="0" w:tplc="0408000B">
      <w:numFmt w:val="bullet"/>
      <w:lvlText w:val=""/>
      <w:lvlJc w:val="left"/>
      <w:pPr>
        <w:ind w:left="166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1127"/>
    <w:multiLevelType w:val="hybridMultilevel"/>
    <w:tmpl w:val="8A5083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8"/>
  </w:num>
  <w:num w:numId="2" w16cid:durableId="1082676935">
    <w:abstractNumId w:val="6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2"/>
  </w:num>
  <w:num w:numId="6" w16cid:durableId="681055199">
    <w:abstractNumId w:val="2"/>
  </w:num>
  <w:num w:numId="7" w16cid:durableId="1698122014">
    <w:abstractNumId w:val="11"/>
  </w:num>
  <w:num w:numId="8" w16cid:durableId="1733038062">
    <w:abstractNumId w:val="10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7"/>
  </w:num>
  <w:num w:numId="12" w16cid:durableId="854074121">
    <w:abstractNumId w:val="9"/>
  </w:num>
  <w:num w:numId="13" w16cid:durableId="179405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84B3B"/>
    <w:rsid w:val="0028552A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80B64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1A62"/>
    <w:rsid w:val="00764A95"/>
    <w:rsid w:val="00786FB0"/>
    <w:rsid w:val="007B0A16"/>
    <w:rsid w:val="007D1637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B7DD8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  <w:style w:type="paragraph" w:styleId="a9">
    <w:name w:val="Body Text"/>
    <w:basedOn w:val="a"/>
    <w:link w:val="Char2"/>
    <w:uiPriority w:val="99"/>
    <w:rsid w:val="00380B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2">
    <w:name w:val="Σώμα κειμένου Char"/>
    <w:basedOn w:val="a0"/>
    <w:link w:val="a9"/>
    <w:uiPriority w:val="99"/>
    <w:rsid w:val="00380B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6</cp:revision>
  <cp:lastPrinted>2023-01-14T11:03:00Z</cp:lastPrinted>
  <dcterms:created xsi:type="dcterms:W3CDTF">2023-03-29T12:28:00Z</dcterms:created>
  <dcterms:modified xsi:type="dcterms:W3CDTF">2023-04-03T07:45:00Z</dcterms:modified>
</cp:coreProperties>
</file>