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Layout w:type="fixed"/>
        <w:tblCellMar>
          <w:left w:w="0" w:type="dxa"/>
          <w:right w:w="0" w:type="dxa"/>
        </w:tblCellMar>
        <w:tblLook w:val="0000"/>
      </w:tblPr>
      <w:tblGrid>
        <w:gridCol w:w="3969"/>
        <w:gridCol w:w="1701"/>
        <w:gridCol w:w="5103"/>
      </w:tblGrid>
      <w:tr w:rsidR="007E3ED3" w:rsidRPr="002B5C1A">
        <w:trPr>
          <w:trHeight w:val="283"/>
        </w:trPr>
        <w:tc>
          <w:tcPr>
            <w:tcW w:w="3969" w:type="dxa"/>
          </w:tcPr>
          <w:p w:rsidR="007E3ED3" w:rsidRPr="002E1769" w:rsidRDefault="006F5C9F" w:rsidP="00EF7A4F">
            <w:pPr>
              <w:rPr>
                <w:rFonts w:ascii="Cf Garamond" w:hAnsi="Cf Garamond"/>
              </w:rPr>
            </w:pPr>
            <w:r>
              <w:rPr>
                <w:noProof/>
              </w:rPr>
              <w:drawing>
                <wp:inline distT="0" distB="0" distL="0" distR="0">
                  <wp:extent cx="1207135" cy="1155801"/>
                  <wp:effectExtent l="19050" t="0" r="0" b="0"/>
                  <wp:docPr id="2" name="Εικόνα 4"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1207135" cy="1155801"/>
                          </a:xfrm>
                          <a:prstGeom prst="rect">
                            <a:avLst/>
                          </a:prstGeom>
                          <a:noFill/>
                          <a:ln w="9525">
                            <a:noFill/>
                            <a:miter lim="800000"/>
                            <a:headEnd/>
                            <a:tailEnd/>
                          </a:ln>
                        </pic:spPr>
                      </pic:pic>
                    </a:graphicData>
                  </a:graphic>
                </wp:inline>
              </w:drawing>
            </w:r>
          </w:p>
        </w:tc>
        <w:tc>
          <w:tcPr>
            <w:tcW w:w="1701" w:type="dxa"/>
          </w:tcPr>
          <w:p w:rsidR="007E3ED3" w:rsidRPr="002E1769" w:rsidRDefault="007E3ED3" w:rsidP="00EF7A4F">
            <w:pPr>
              <w:rPr>
                <w:rFonts w:ascii="Cf Garamond" w:hAnsi="Cf Garamond"/>
              </w:rPr>
            </w:pPr>
          </w:p>
        </w:tc>
        <w:tc>
          <w:tcPr>
            <w:tcW w:w="5103" w:type="dxa"/>
          </w:tcPr>
          <w:p w:rsidR="007E3ED3" w:rsidRPr="00A15BD2" w:rsidRDefault="006F5C9F" w:rsidP="002B0F86">
            <w:pPr>
              <w:spacing w:before="80" w:afterLines="80" w:line="20" w:lineRule="atLeast"/>
              <w:rPr>
                <w:sz w:val="22"/>
                <w:szCs w:val="22"/>
                <w:lang w:val="en-US"/>
              </w:rPr>
            </w:pPr>
            <w:r>
              <w:rPr>
                <w:noProof/>
                <w:sz w:val="22"/>
                <w:szCs w:val="22"/>
              </w:rPr>
              <w:drawing>
                <wp:anchor distT="0" distB="0" distL="114300" distR="114300" simplePos="0" relativeHeight="251657728" behindDoc="0" locked="0" layoutInCell="1" allowOverlap="1">
                  <wp:simplePos x="0" y="0"/>
                  <wp:positionH relativeFrom="column">
                    <wp:posOffset>671195</wp:posOffset>
                  </wp:positionH>
                  <wp:positionV relativeFrom="paragraph">
                    <wp:posOffset>7620</wp:posOffset>
                  </wp:positionV>
                  <wp:extent cx="1350010" cy="993140"/>
                  <wp:effectExtent l="19050" t="0" r="2540" b="0"/>
                  <wp:wrapSquare wrapText="bothSides"/>
                  <wp:docPr id="3" name="Εικόνα 3"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7"/>
                          <pic:cNvPicPr>
                            <a:picLocks noChangeAspect="1" noChangeArrowheads="1"/>
                          </pic:cNvPicPr>
                        </pic:nvPicPr>
                        <pic:blipFill>
                          <a:blip r:embed="rId9" cstate="print"/>
                          <a:srcRect/>
                          <a:stretch>
                            <a:fillRect/>
                          </a:stretch>
                        </pic:blipFill>
                        <pic:spPr bwMode="auto">
                          <a:xfrm>
                            <a:off x="0" y="0"/>
                            <a:ext cx="1350010" cy="993140"/>
                          </a:xfrm>
                          <a:prstGeom prst="rect">
                            <a:avLst/>
                          </a:prstGeom>
                          <a:noFill/>
                          <a:ln w="9525">
                            <a:noFill/>
                            <a:miter lim="800000"/>
                            <a:headEnd/>
                            <a:tailEnd/>
                          </a:ln>
                        </pic:spPr>
                      </pic:pic>
                    </a:graphicData>
                  </a:graphic>
                </wp:anchor>
              </w:drawing>
            </w:r>
          </w:p>
          <w:p w:rsidR="007E3ED3" w:rsidRPr="001E6611" w:rsidRDefault="007E3ED3" w:rsidP="00544C9C">
            <w:pPr>
              <w:ind w:left="3690"/>
              <w:rPr>
                <w:rFonts w:ascii="Cf Garamond" w:hAnsi="Cf Garamond"/>
                <w:lang w:val="fr-FR"/>
              </w:rPr>
            </w:pPr>
          </w:p>
        </w:tc>
      </w:tr>
    </w:tbl>
    <w:p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rsidR="00561704" w:rsidRPr="0013301A" w:rsidRDefault="00561704" w:rsidP="00514D88">
      <w:pPr>
        <w:autoSpaceDE w:val="0"/>
        <w:autoSpaceDN w:val="0"/>
        <w:adjustRightInd w:val="0"/>
        <w:jc w:val="center"/>
        <w:rPr>
          <w:rFonts w:asciiTheme="minorHAnsi" w:hAnsiTheme="minorHAnsi" w:cstheme="minorHAnsi"/>
          <w:b/>
          <w:color w:val="000000"/>
          <w:sz w:val="22"/>
          <w:szCs w:val="22"/>
        </w:rPr>
      </w:pPr>
    </w:p>
    <w:p w:rsidR="00561704" w:rsidRPr="0013301A" w:rsidRDefault="00561704" w:rsidP="00561704">
      <w:pPr>
        <w:autoSpaceDE w:val="0"/>
        <w:autoSpaceDN w:val="0"/>
        <w:adjustRightInd w:val="0"/>
        <w:jc w:val="center"/>
        <w:rPr>
          <w:rFonts w:asciiTheme="minorHAnsi" w:hAnsiTheme="minorHAnsi" w:cstheme="minorHAnsi"/>
          <w:b/>
          <w:sz w:val="22"/>
          <w:szCs w:val="22"/>
        </w:rPr>
      </w:pPr>
    </w:p>
    <w:p w:rsidR="007E3ED3" w:rsidRPr="0013301A"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rsidR="0013301A" w:rsidRPr="0013301A" w:rsidRDefault="0013301A" w:rsidP="0013301A">
      <w:pPr>
        <w:spacing w:line="309" w:lineRule="auto"/>
        <w:ind w:left="2737" w:hanging="2723"/>
        <w:jc w:val="both"/>
        <w:rPr>
          <w:rFonts w:ascii="Calibri" w:hAnsi="Calibri"/>
          <w:sz w:val="22"/>
          <w:szCs w:val="22"/>
        </w:rPr>
      </w:pPr>
      <w:r w:rsidRPr="0013301A">
        <w:rPr>
          <w:rFonts w:ascii="Calibri" w:hAnsi="Calibri"/>
          <w:b/>
          <w:sz w:val="22"/>
          <w:szCs w:val="22"/>
        </w:rPr>
        <w:t xml:space="preserve">ΑΠΟΤΕΛΕΣΜΑΤΑ ΚΑΤΑΤΑΞΗΣ ΑΙΤΟΥΝΤΩΝ ΦΟΙΤΗΤΩΝ/ΤΡΙΩΝ ΤΗΣ ΑΠΟ </w:t>
      </w:r>
      <w:r w:rsidR="003729E1" w:rsidRPr="003729E1">
        <w:rPr>
          <w:rFonts w:ascii="Calibri" w:hAnsi="Calibri"/>
          <w:b/>
          <w:sz w:val="22"/>
          <w:szCs w:val="22"/>
        </w:rPr>
        <w:t>15</w:t>
      </w:r>
      <w:r w:rsidRPr="0013301A">
        <w:rPr>
          <w:rFonts w:ascii="Calibri" w:hAnsi="Calibri"/>
          <w:b/>
          <w:sz w:val="22"/>
          <w:szCs w:val="22"/>
        </w:rPr>
        <w:t>/0</w:t>
      </w:r>
      <w:r w:rsidR="003729E1" w:rsidRPr="003729E1">
        <w:rPr>
          <w:rFonts w:ascii="Calibri" w:hAnsi="Calibri"/>
          <w:b/>
          <w:sz w:val="22"/>
          <w:szCs w:val="22"/>
        </w:rPr>
        <w:t>9</w:t>
      </w:r>
      <w:r w:rsidRPr="0013301A">
        <w:rPr>
          <w:rFonts w:ascii="Calibri" w:hAnsi="Calibri"/>
          <w:b/>
          <w:sz w:val="22"/>
          <w:szCs w:val="22"/>
        </w:rPr>
        <w:t>/2020 ΠΡΟΚΗΡΥΞΗΣ</w:t>
      </w:r>
    </w:p>
    <w:p w:rsidR="0013301A" w:rsidRPr="0013301A" w:rsidRDefault="0013301A" w:rsidP="0013301A">
      <w:pPr>
        <w:spacing w:line="259" w:lineRule="auto"/>
        <w:ind w:left="14"/>
        <w:jc w:val="center"/>
        <w:rPr>
          <w:rFonts w:ascii="Calibri" w:hAnsi="Calibri"/>
          <w:sz w:val="22"/>
          <w:szCs w:val="22"/>
        </w:rPr>
      </w:pPr>
    </w:p>
    <w:p w:rsidR="006F6EC8" w:rsidRPr="00CF0C37" w:rsidRDefault="0013301A" w:rsidP="00627070">
      <w:pPr>
        <w:spacing w:before="120"/>
        <w:jc w:val="both"/>
        <w:rPr>
          <w:rFonts w:asciiTheme="minorHAnsi" w:hAnsiTheme="minorHAnsi" w:cstheme="minorHAnsi"/>
          <w:b/>
          <w:sz w:val="22"/>
          <w:szCs w:val="22"/>
        </w:rPr>
      </w:pPr>
      <w:r w:rsidRPr="0013301A">
        <w:rPr>
          <w:rFonts w:asciiTheme="minorHAnsi" w:hAnsiTheme="minorHAnsi" w:cstheme="minorHAnsi"/>
          <w:sz w:val="22"/>
          <w:szCs w:val="22"/>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13301A">
        <w:rPr>
          <w:rFonts w:asciiTheme="minorHAnsi" w:hAnsiTheme="minorHAnsi" w:cstheme="minorHAnsi"/>
          <w:b/>
          <w:sz w:val="22"/>
          <w:szCs w:val="22"/>
        </w:rPr>
        <w:t xml:space="preserve">Διοίκησης Επιχειρήσεων Μεσολογγίου </w:t>
      </w:r>
      <w:r w:rsidRPr="0013301A">
        <w:rPr>
          <w:rFonts w:asciiTheme="minorHAnsi" w:hAnsiTheme="minorHAnsi" w:cstheme="minorHAnsi"/>
          <w:sz w:val="22"/>
          <w:szCs w:val="22"/>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διαπιστώθηκε ότι </w:t>
      </w:r>
      <w:r w:rsidR="003729E1" w:rsidRPr="006F6EC8">
        <w:rPr>
          <w:rFonts w:asciiTheme="minorHAnsi" w:hAnsiTheme="minorHAnsi" w:cstheme="minorHAnsi"/>
          <w:sz w:val="22"/>
          <w:szCs w:val="22"/>
        </w:rPr>
        <w:t>υπέβαλε εμπρόθεσμα αίτηση</w:t>
      </w:r>
      <w:r w:rsidR="003729E1">
        <w:rPr>
          <w:rFonts w:asciiTheme="minorHAnsi" w:hAnsiTheme="minorHAnsi" w:cstheme="minorHAnsi"/>
          <w:b/>
          <w:sz w:val="22"/>
          <w:szCs w:val="22"/>
        </w:rPr>
        <w:t xml:space="preserve"> </w:t>
      </w:r>
      <w:r w:rsidR="00CF0C37">
        <w:rPr>
          <w:rFonts w:asciiTheme="minorHAnsi" w:hAnsiTheme="minorHAnsi" w:cstheme="minorHAnsi"/>
          <w:b/>
          <w:sz w:val="22"/>
          <w:szCs w:val="22"/>
        </w:rPr>
        <w:t xml:space="preserve">μόνο </w:t>
      </w:r>
      <w:r w:rsidR="003729E1">
        <w:rPr>
          <w:rFonts w:asciiTheme="minorHAnsi" w:hAnsiTheme="minorHAnsi" w:cstheme="minorHAnsi"/>
          <w:b/>
          <w:sz w:val="22"/>
          <w:szCs w:val="22"/>
        </w:rPr>
        <w:t xml:space="preserve">ένας (1) </w:t>
      </w:r>
      <w:r w:rsidR="003729E1" w:rsidRPr="00CF0C37">
        <w:rPr>
          <w:rFonts w:asciiTheme="minorHAnsi" w:hAnsiTheme="minorHAnsi" w:cstheme="minorHAnsi"/>
          <w:b/>
          <w:sz w:val="22"/>
          <w:szCs w:val="22"/>
        </w:rPr>
        <w:t>φοιτητής</w:t>
      </w:r>
      <w:r w:rsidR="003729E1" w:rsidRPr="006F6EC8">
        <w:rPr>
          <w:rFonts w:asciiTheme="minorHAnsi" w:hAnsiTheme="minorHAnsi" w:cstheme="minorHAnsi"/>
          <w:sz w:val="22"/>
          <w:szCs w:val="22"/>
        </w:rPr>
        <w:t>.</w:t>
      </w:r>
      <w:r w:rsidR="003729E1">
        <w:rPr>
          <w:rFonts w:asciiTheme="minorHAnsi" w:hAnsiTheme="minorHAnsi" w:cstheme="minorHAnsi"/>
          <w:b/>
          <w:sz w:val="22"/>
          <w:szCs w:val="22"/>
        </w:rPr>
        <w:t xml:space="preserve"> </w:t>
      </w:r>
    </w:p>
    <w:p w:rsidR="0013301A" w:rsidRPr="006F6EC8" w:rsidRDefault="003729E1" w:rsidP="00627070">
      <w:pPr>
        <w:spacing w:before="120"/>
        <w:jc w:val="both"/>
        <w:rPr>
          <w:rFonts w:asciiTheme="minorHAnsi" w:hAnsiTheme="minorHAnsi" w:cstheme="minorHAnsi"/>
          <w:b/>
          <w:sz w:val="22"/>
          <w:szCs w:val="22"/>
        </w:rPr>
      </w:pPr>
      <w:r>
        <w:rPr>
          <w:rFonts w:asciiTheme="minorHAnsi" w:hAnsiTheme="minorHAnsi" w:cstheme="minorHAnsi"/>
          <w:b/>
          <w:sz w:val="22"/>
          <w:szCs w:val="22"/>
        </w:rPr>
        <w:t xml:space="preserve">Ωστόσο, η αίτηση </w:t>
      </w:r>
      <w:r w:rsidRPr="003729E1">
        <w:rPr>
          <w:rFonts w:ascii="Calibri" w:hAnsi="Calibri" w:cs="Calibri"/>
          <w:b/>
          <w:sz w:val="22"/>
          <w:szCs w:val="22"/>
        </w:rPr>
        <w:t xml:space="preserve">που αφορά το Α.Μ. </w:t>
      </w:r>
      <w:r w:rsidR="006F6EC8" w:rsidRPr="006F6EC8">
        <w:rPr>
          <w:rFonts w:asciiTheme="minorHAnsi" w:hAnsiTheme="minorHAnsi" w:cstheme="minorHAnsi"/>
          <w:b/>
          <w:sz w:val="22"/>
          <w:szCs w:val="22"/>
        </w:rPr>
        <w:t>16690</w:t>
      </w:r>
      <w:r w:rsidRPr="003729E1">
        <w:rPr>
          <w:rFonts w:ascii="Calibri" w:hAnsi="Calibri" w:cs="Calibri"/>
          <w:b/>
          <w:sz w:val="22"/>
          <w:szCs w:val="22"/>
        </w:rPr>
        <w:t xml:space="preserve"> (με ΑΠ </w:t>
      </w:r>
      <w:r>
        <w:rPr>
          <w:rFonts w:asciiTheme="minorHAnsi" w:hAnsiTheme="minorHAnsi" w:cstheme="minorHAnsi"/>
          <w:b/>
          <w:sz w:val="22"/>
          <w:szCs w:val="22"/>
        </w:rPr>
        <w:t>1915</w:t>
      </w:r>
      <w:r w:rsidRPr="003729E1">
        <w:rPr>
          <w:rFonts w:ascii="Calibri" w:hAnsi="Calibri" w:cs="Calibri"/>
          <w:b/>
          <w:sz w:val="22"/>
          <w:szCs w:val="22"/>
        </w:rPr>
        <w:t>/</w:t>
      </w:r>
      <w:r>
        <w:rPr>
          <w:rFonts w:asciiTheme="minorHAnsi" w:hAnsiTheme="minorHAnsi" w:cstheme="minorHAnsi"/>
          <w:b/>
          <w:sz w:val="22"/>
          <w:szCs w:val="22"/>
        </w:rPr>
        <w:t>28</w:t>
      </w:r>
      <w:r w:rsidRPr="003729E1">
        <w:rPr>
          <w:rFonts w:ascii="Calibri" w:hAnsi="Calibri" w:cs="Calibri"/>
          <w:b/>
          <w:sz w:val="22"/>
          <w:szCs w:val="22"/>
        </w:rPr>
        <w:t>.9.2020</w:t>
      </w:r>
      <w:r w:rsidRPr="003729E1">
        <w:rPr>
          <w:rFonts w:asciiTheme="minorHAnsi" w:hAnsiTheme="minorHAnsi" w:cstheme="minorHAnsi"/>
          <w:b/>
          <w:sz w:val="22"/>
          <w:szCs w:val="22"/>
        </w:rPr>
        <w:t xml:space="preserve"> δεν</w:t>
      </w:r>
      <w:r>
        <w:rPr>
          <w:rFonts w:asciiTheme="minorHAnsi" w:hAnsiTheme="minorHAnsi" w:cstheme="minorHAnsi"/>
          <w:b/>
          <w:sz w:val="22"/>
          <w:szCs w:val="22"/>
        </w:rPr>
        <w:t xml:space="preserve"> περιελάμβανε τα απαιτούμενα, σύμφωνα με την προκήρυξη, συνοδευτικά</w:t>
      </w:r>
      <w:r w:rsidR="00CF0C37">
        <w:rPr>
          <w:rFonts w:asciiTheme="minorHAnsi" w:hAnsiTheme="minorHAnsi" w:cstheme="minorHAnsi"/>
          <w:b/>
          <w:sz w:val="22"/>
          <w:szCs w:val="22"/>
        </w:rPr>
        <w:t xml:space="preserve"> έγγραφα </w:t>
      </w:r>
      <w:r>
        <w:rPr>
          <w:rFonts w:asciiTheme="minorHAnsi" w:hAnsiTheme="minorHAnsi" w:cstheme="minorHAnsi"/>
          <w:b/>
          <w:sz w:val="22"/>
          <w:szCs w:val="22"/>
        </w:rPr>
        <w:t>οπότε απορρίπτεται</w:t>
      </w:r>
      <w:r w:rsidR="005D0D7F" w:rsidRPr="005D0D7F">
        <w:rPr>
          <w:rFonts w:asciiTheme="minorHAnsi" w:hAnsiTheme="minorHAnsi" w:cstheme="minorHAnsi"/>
          <w:b/>
          <w:sz w:val="22"/>
          <w:szCs w:val="22"/>
        </w:rPr>
        <w:t>.</w:t>
      </w:r>
    </w:p>
    <w:p w:rsidR="006F6EC8" w:rsidRPr="006F6EC8" w:rsidRDefault="006F6EC8" w:rsidP="006F6EC8">
      <w:pPr>
        <w:pStyle w:val="20"/>
        <w:spacing w:before="240"/>
        <w:ind w:left="0"/>
        <w:jc w:val="both"/>
        <w:rPr>
          <w:rFonts w:cs="Calibri"/>
        </w:rPr>
      </w:pPr>
      <w:r w:rsidRPr="006F6EC8">
        <w:rPr>
          <w:rFonts w:cs="Calibri"/>
        </w:rPr>
        <w:t xml:space="preserve">Μετά την ανακοίνωση των αποτελεσμάτων θα υπάρξει προθεσμία πέντε (5)  ημερών για τυχόν ενστάσεις οι οποίες θα γίνονται στη Γραμματεία του Τμήματος και στη συνέχεια θα </w:t>
      </w:r>
      <w:r w:rsidR="00CF0C37">
        <w:rPr>
          <w:rFonts w:cs="Calibri"/>
        </w:rPr>
        <w:t>ανακοινωθούν τα οριστικά αποτελέσματα</w:t>
      </w:r>
      <w:r w:rsidRPr="006F6EC8">
        <w:rPr>
          <w:rFonts w:cs="Calibri"/>
        </w:rPr>
        <w:t>.</w:t>
      </w:r>
    </w:p>
    <w:p w:rsidR="006F6EC8" w:rsidRPr="006F6EC8" w:rsidRDefault="006F6EC8" w:rsidP="00627070">
      <w:pPr>
        <w:spacing w:before="120"/>
        <w:jc w:val="both"/>
        <w:rPr>
          <w:rFonts w:asciiTheme="minorHAnsi" w:hAnsiTheme="minorHAnsi" w:cstheme="minorHAnsi"/>
          <w:b/>
          <w:sz w:val="22"/>
          <w:szCs w:val="22"/>
        </w:rPr>
      </w:pPr>
    </w:p>
    <w:p w:rsidR="007E3ED3" w:rsidRDefault="007E3ED3" w:rsidP="00F6781C">
      <w:pPr>
        <w:pStyle w:val="20"/>
        <w:ind w:left="284"/>
        <w:jc w:val="both"/>
        <w:rPr>
          <w:rFonts w:asciiTheme="minorHAnsi" w:hAnsiTheme="minorHAnsi" w:cstheme="minorHAnsi"/>
          <w:i/>
          <w:sz w:val="20"/>
          <w:szCs w:val="20"/>
        </w:rPr>
      </w:pPr>
    </w:p>
    <w:p w:rsidR="00C23592" w:rsidRDefault="00C23592" w:rsidP="00F6781C">
      <w:pPr>
        <w:pStyle w:val="20"/>
        <w:ind w:left="284"/>
        <w:jc w:val="both"/>
        <w:rPr>
          <w:rFonts w:asciiTheme="minorHAnsi" w:hAnsiTheme="minorHAnsi" w:cstheme="minorHAnsi"/>
          <w:i/>
          <w:sz w:val="20"/>
          <w:szCs w:val="20"/>
        </w:rPr>
      </w:pPr>
    </w:p>
    <w:p w:rsidR="00C23592" w:rsidRDefault="00C23592" w:rsidP="00F6781C">
      <w:pPr>
        <w:pStyle w:val="20"/>
        <w:ind w:left="284"/>
        <w:jc w:val="both"/>
        <w:rPr>
          <w:rFonts w:asciiTheme="minorHAnsi" w:hAnsiTheme="minorHAnsi" w:cstheme="minorHAnsi"/>
          <w:i/>
          <w:sz w:val="20"/>
          <w:szCs w:val="20"/>
        </w:rPr>
      </w:pPr>
    </w:p>
    <w:p w:rsidR="00C23592" w:rsidRDefault="00C23592" w:rsidP="00F6781C">
      <w:pPr>
        <w:pStyle w:val="20"/>
        <w:ind w:left="284"/>
        <w:jc w:val="both"/>
        <w:rPr>
          <w:rFonts w:asciiTheme="minorHAnsi" w:hAnsiTheme="minorHAnsi" w:cstheme="minorHAnsi"/>
          <w:i/>
          <w:sz w:val="20"/>
          <w:szCs w:val="20"/>
        </w:rPr>
      </w:pPr>
    </w:p>
    <w:p w:rsidR="00C23592" w:rsidRPr="002D51F0" w:rsidRDefault="00C23592" w:rsidP="00F6781C">
      <w:pPr>
        <w:pStyle w:val="20"/>
        <w:ind w:left="284"/>
        <w:jc w:val="both"/>
        <w:rPr>
          <w:rFonts w:asciiTheme="minorHAnsi" w:hAnsiTheme="minorHAnsi" w:cstheme="minorHAnsi"/>
          <w:i/>
          <w:sz w:val="20"/>
          <w:szCs w:val="20"/>
        </w:rPr>
      </w:pPr>
    </w:p>
    <w:p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p>
    <w:p w:rsidR="00B41D0E" w:rsidRPr="0013301A" w:rsidRDefault="00B41D0E" w:rsidP="00623FA2">
      <w:pPr>
        <w:jc w:val="right"/>
        <w:rPr>
          <w:rFonts w:asciiTheme="minorHAnsi" w:hAnsiTheme="minorHAnsi" w:cstheme="minorHAnsi"/>
          <w:b/>
          <w:sz w:val="22"/>
          <w:szCs w:val="22"/>
        </w:rPr>
      </w:pPr>
      <w:bookmarkStart w:id="0" w:name="_GoBack"/>
      <w:bookmarkEnd w:id="0"/>
    </w:p>
    <w:p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p w:rsidR="003E50C8" w:rsidRPr="00136CA8" w:rsidRDefault="003E50C8" w:rsidP="00627070">
      <w:pPr>
        <w:pStyle w:val="Default"/>
        <w:tabs>
          <w:tab w:val="left" w:pos="0"/>
          <w:tab w:val="left" w:pos="720"/>
        </w:tabs>
        <w:jc w:val="center"/>
        <w:rPr>
          <w:rFonts w:asciiTheme="minorHAnsi" w:hAnsiTheme="minorHAnsi" w:cstheme="minorHAnsi"/>
        </w:rPr>
      </w:pPr>
    </w:p>
    <w:sectPr w:rsidR="003E50C8" w:rsidRPr="00136CA8" w:rsidSect="00F6781C">
      <w:footerReference w:type="even" r:id="rId10"/>
      <w:footerReference w:type="default" r:id="rId11"/>
      <w:pgSz w:w="11906" w:h="16838"/>
      <w:pgMar w:top="851" w:right="1418" w:bottom="1247"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951" w:rsidRDefault="00B21951">
      <w:r>
        <w:separator/>
      </w:r>
    </w:p>
  </w:endnote>
  <w:endnote w:type="continuationSeparator" w:id="0">
    <w:p w:rsidR="00B21951" w:rsidRDefault="00B2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A1"/>
    <w:family w:val="auto"/>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Default="002B0F86"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rsidR="007E3ED3" w:rsidRDefault="007E3ED3" w:rsidP="00655DB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ED3" w:rsidRPr="00825D2D" w:rsidRDefault="00E153B4" w:rsidP="00825D2D">
    <w:pPr>
      <w:pStyle w:val="a4"/>
      <w:jc w:val="center"/>
      <w:rPr>
        <w:lang w:val="en-US"/>
      </w:rPr>
    </w:pPr>
    <w:r w:rsidRPr="00E153B4">
      <w:rPr>
        <w:noProof/>
      </w:rPr>
      <w:drawing>
        <wp:inline distT="0" distB="0" distL="0" distR="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951" w:rsidRDefault="00B21951">
      <w:r>
        <w:separator/>
      </w:r>
    </w:p>
  </w:footnote>
  <w:footnote w:type="continuationSeparator" w:id="0">
    <w:p w:rsidR="00B21951" w:rsidRDefault="00B2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76801"/>
  </w:hdrShapeDefaults>
  <w:footnotePr>
    <w:footnote w:id="-1"/>
    <w:footnote w:id="0"/>
  </w:footnotePr>
  <w:endnotePr>
    <w:endnote w:id="-1"/>
    <w:endnote w:id="0"/>
  </w:endnotePr>
  <w:compat/>
  <w:rsids>
    <w:rsidRoot w:val="00023475"/>
    <w:rsid w:val="000033FD"/>
    <w:rsid w:val="0001482E"/>
    <w:rsid w:val="00023475"/>
    <w:rsid w:val="0003463E"/>
    <w:rsid w:val="00042D94"/>
    <w:rsid w:val="000443D9"/>
    <w:rsid w:val="00047732"/>
    <w:rsid w:val="00051C2D"/>
    <w:rsid w:val="00063F8E"/>
    <w:rsid w:val="0007560B"/>
    <w:rsid w:val="0008288B"/>
    <w:rsid w:val="0009746A"/>
    <w:rsid w:val="000A03B0"/>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710B"/>
    <w:rsid w:val="002447BC"/>
    <w:rsid w:val="00245CA3"/>
    <w:rsid w:val="00250B43"/>
    <w:rsid w:val="00250F56"/>
    <w:rsid w:val="00255E90"/>
    <w:rsid w:val="00261D68"/>
    <w:rsid w:val="00261E0B"/>
    <w:rsid w:val="002644FA"/>
    <w:rsid w:val="00270AA5"/>
    <w:rsid w:val="00273ED6"/>
    <w:rsid w:val="0027607D"/>
    <w:rsid w:val="002802F3"/>
    <w:rsid w:val="002837C7"/>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B81"/>
    <w:rsid w:val="00D10E83"/>
    <w:rsid w:val="00D11E18"/>
    <w:rsid w:val="00D14D0A"/>
    <w:rsid w:val="00D22DF0"/>
    <w:rsid w:val="00D236DE"/>
    <w:rsid w:val="00D245D0"/>
    <w:rsid w:val="00D25746"/>
    <w:rsid w:val="00D26AD6"/>
    <w:rsid w:val="00D3161F"/>
    <w:rsid w:val="00D317D3"/>
    <w:rsid w:val="00D85295"/>
    <w:rsid w:val="00DA3D01"/>
    <w:rsid w:val="00DB0E9D"/>
    <w:rsid w:val="00DB3482"/>
    <w:rsid w:val="00DB4134"/>
    <w:rsid w:val="00DB7C03"/>
    <w:rsid w:val="00DC4CA0"/>
    <w:rsid w:val="00DD0C98"/>
    <w:rsid w:val="00DF012D"/>
    <w:rsid w:val="00E0443F"/>
    <w:rsid w:val="00E07DEC"/>
    <w:rsid w:val="00E14F5A"/>
    <w:rsid w:val="00E153B4"/>
    <w:rsid w:val="00E21E53"/>
    <w:rsid w:val="00E24126"/>
    <w:rsid w:val="00E75B24"/>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0"/>
    <w:rsid w:val="00047732"/>
    <w:rPr>
      <w:rFonts w:ascii="Tahoma" w:hAnsi="Tahoma" w:cs="Tahoma"/>
      <w:sz w:val="16"/>
      <w:szCs w:val="16"/>
    </w:rPr>
  </w:style>
  <w:style w:type="character" w:customStyle="1" w:styleId="Char0">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B20C5"/>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7FD1D-3FC9-47E2-9207-6A3A99E9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154</Words>
  <Characters>1082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1234</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user</cp:lastModifiedBy>
  <cp:revision>9</cp:revision>
  <cp:lastPrinted>2020-05-21T09:46:00Z</cp:lastPrinted>
  <dcterms:created xsi:type="dcterms:W3CDTF">2020-05-21T09:57:00Z</dcterms:created>
  <dcterms:modified xsi:type="dcterms:W3CDTF">2020-10-01T11:12:00Z</dcterms:modified>
</cp:coreProperties>
</file>